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id w:val="-1693054851"/>
      </w:sdtPr>
      <w:sdtEndPr>
        <w:rPr>
          <w:sz w:val="28"/>
          <w:szCs w:val="28"/>
        </w:rPr>
      </w:sdtEndPr>
      <w:sdtContent>
        <w:p w14:paraId="4DB8F9BA"/>
        <w:p w14:paraId="4022867C"/>
        <w:p w14:paraId="1892508A"/>
        <w:p w14:paraId="2A60013F"/>
        <w:p w14:paraId="7BAF77E3"/>
        <w:p w14:paraId="7FD47077"/>
        <w:p w14:paraId="6819E305"/>
        <w:p w14:paraId="58418716">
          <w:r>
            <w:t xml:space="preserve"> </w:t>
          </w:r>
        </w:p>
        <w:p w14:paraId="7EE722A4"/>
        <w:p w14:paraId="4C559FFF"/>
        <w:p w14:paraId="7F535533">
          <w:pPr>
            <w:pStyle w:val="29"/>
            <w:ind w:firstLine="426"/>
            <w:jc w:val="center"/>
            <w:rPr>
              <w:b/>
              <w:bCs/>
              <w:caps/>
              <w:sz w:val="32"/>
              <w:szCs w:val="32"/>
              <w:lang w:eastAsia="ru-RU"/>
            </w:rPr>
          </w:pPr>
          <w:bookmarkStart w:id="0" w:name="_Hlk199933873"/>
          <w:r>
            <w:rPr>
              <w:b/>
              <w:bCs/>
              <w:caps/>
              <w:sz w:val="32"/>
              <w:szCs w:val="32"/>
              <w:lang w:eastAsia="ru-RU"/>
            </w:rPr>
            <w:t xml:space="preserve">ПРОЕКТ ПЛАНИРОВКИ ТЕРРИТОРИИ для СТРОИТЕЛЬСТВА ЛИНЕЙНОГО ОБЪЕКТА ОТ АКСАРАЙСКОГО ШОССЕ ДО ПРОЕЗДА СТЕПНОЙ И МАГИСТРАЛЬНОЙ УЛИЦЫ ОБЩЕГОРОДСКОГО ЗНАЧЕНИЯ РЕГУЛИРУЕМОГО ДВИЖЕНИЯ ВТОРОГО КЛАССА (КИРИКИЛИНСКАЯ МАГИСТРАЛЬ-1) В ЛЕНИНСКОМ РАЙОНЕ Г.АСТРАХАНИ </w:t>
          </w:r>
        </w:p>
        <w:bookmarkEnd w:id="0"/>
        <w:p w14:paraId="29BC6025">
          <w:pPr>
            <w:jc w:val="center"/>
            <w:rPr>
              <w:rFonts w:cs="Times New Roman"/>
              <w:sz w:val="28"/>
              <w:szCs w:val="28"/>
            </w:rPr>
          </w:pPr>
        </w:p>
        <w:p w14:paraId="2D1CA4DF">
          <w:pPr>
            <w:jc w:val="center"/>
            <w:rPr>
              <w:rFonts w:cs="Times New Roman"/>
              <w:sz w:val="28"/>
              <w:szCs w:val="28"/>
            </w:rPr>
          </w:pPr>
        </w:p>
        <w:p w14:paraId="07EED867">
          <w:pPr>
            <w:jc w:val="center"/>
            <w:rPr>
              <w:rFonts w:cs="Times New Roman"/>
              <w:sz w:val="28"/>
              <w:szCs w:val="28"/>
            </w:rPr>
          </w:pPr>
        </w:p>
        <w:p w14:paraId="070916F1">
          <w:pPr>
            <w:jc w:val="center"/>
            <w:rPr>
              <w:rFonts w:cs="Times New Roman"/>
              <w:sz w:val="28"/>
              <w:szCs w:val="28"/>
            </w:rPr>
          </w:pPr>
        </w:p>
        <w:p w14:paraId="6E6EB8C5">
          <w:pPr>
            <w:jc w:val="center"/>
            <w:rPr>
              <w:rFonts w:cs="Times New Roman"/>
              <w:sz w:val="28"/>
              <w:szCs w:val="28"/>
            </w:rPr>
          </w:pPr>
        </w:p>
        <w:p w14:paraId="11E1920F">
          <w:pPr>
            <w:jc w:val="center"/>
            <w:rPr>
              <w:rFonts w:cs="Times New Roman"/>
              <w:iCs/>
              <w:sz w:val="28"/>
              <w:szCs w:val="28"/>
            </w:rPr>
          </w:pPr>
          <w:r>
            <w:rPr>
              <w:rFonts w:cs="Times New Roman"/>
              <w:iCs/>
              <w:sz w:val="28"/>
              <w:szCs w:val="28"/>
            </w:rPr>
            <w:t>РАЗДЕЛ 2. «ПОЛОЖЕНИЕ О РАЗМЕЩЕНИИ ЛИНЕЙНОГО ОБЪЕКТА».</w:t>
          </w:r>
        </w:p>
        <w:p w14:paraId="12F66960">
          <w:pPr>
            <w:jc w:val="center"/>
            <w:rPr>
              <w:rFonts w:cs="Times New Roman"/>
              <w:sz w:val="28"/>
              <w:szCs w:val="28"/>
            </w:rPr>
          </w:pPr>
        </w:p>
        <w:p w14:paraId="4212DC0A">
          <w:pPr>
            <w:pStyle w:val="69"/>
            <w:rPr>
              <w:b w:val="0"/>
              <w:bCs/>
              <w:caps w:val="0"/>
              <w:sz w:val="28"/>
              <w:szCs w:val="28"/>
            </w:rPr>
          </w:pPr>
          <w:r>
            <w:rPr>
              <w:rFonts w:cs="Times New Roman"/>
              <w:b w:val="0"/>
              <w:bCs/>
              <w:sz w:val="28"/>
              <w:szCs w:val="28"/>
            </w:rPr>
            <w:t>ПП-1-2</w:t>
          </w:r>
        </w:p>
        <w:p w14:paraId="24CE3C93"/>
        <w:p w14:paraId="33FC85FC">
          <w:pPr>
            <w:pStyle w:val="52"/>
            <w:jc w:val="both"/>
            <w:rPr>
              <w:sz w:val="28"/>
            </w:rPr>
          </w:pPr>
        </w:p>
        <w:p w14:paraId="2E34771C">
          <w:pPr>
            <w:sectPr>
              <w:headerReference r:id="rId4" w:type="default"/>
              <w:footerReference r:id="rId5" w:type="default"/>
              <w:endnotePr>
                <w:numFmt w:val="decimal"/>
              </w:endnotePr>
              <w:type w:val="continuous"/>
              <w:pgSz w:w="11906" w:h="16838"/>
              <w:pgMar w:top="725" w:right="674" w:bottom="716" w:left="1418" w:header="300" w:footer="381" w:gutter="0"/>
              <w:paperSrc w:first="7" w:other="7"/>
              <w:pgNumType w:start="0"/>
              <w:cols w:space="720" w:num="1"/>
              <w:titlePg/>
            </w:sectPr>
          </w:pPr>
        </w:p>
        <w:p w14:paraId="78B58C74"/>
        <w:p w14:paraId="1BDEAFF6">
          <w:pPr>
            <w:rPr>
              <w:sz w:val="28"/>
              <w:szCs w:val="28"/>
              <w:lang w:bidi="ar-SA"/>
            </w:rPr>
          </w:pPr>
          <w:r>
            <w:rPr>
              <w:sz w:val="28"/>
              <w:szCs w:val="28"/>
            </w:rPr>
            <w:br w:type="page"/>
          </w:r>
        </w:p>
      </w:sdtContent>
    </w:sdt>
    <w:p w14:paraId="2B220648">
      <w:pPr>
        <w:pStyle w:val="69"/>
        <w:jc w:val="both"/>
        <w:rPr>
          <w:caps w:val="0"/>
          <w:sz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  <w:r>
        <w:rPr>
          <w:caps w:val="0"/>
          <w:sz w:val="28"/>
        </w:rPr>
        <w:t>СОДЕРЖАНИЕ</w:t>
      </w:r>
    </w:p>
    <w:p w14:paraId="3CB89031">
      <w:pPr>
        <w:pStyle w:val="69"/>
        <w:spacing w:after="0"/>
        <w:rPr>
          <w:b w:val="0"/>
          <w:bCs/>
          <w:caps w:val="0"/>
          <w:sz w:val="28"/>
        </w:rPr>
      </w:pPr>
      <w:r>
        <w:rPr>
          <w:b w:val="0"/>
          <w:bCs/>
          <w:caps w:val="0"/>
          <w:sz w:val="28"/>
        </w:rPr>
        <w:t>РАЗДЕЛ 2. «ПОЛОЖЕНИЕ О РАЗМЕЩЕНИИ ЛИНЕЙНОГО ОБЪЕКТА»</w:t>
      </w:r>
    </w:p>
    <w:p w14:paraId="3B24B009">
      <w:pPr>
        <w:pStyle w:val="69"/>
        <w:spacing w:before="0"/>
        <w:rPr>
          <w:b w:val="0"/>
          <w:bCs/>
        </w:rPr>
      </w:pPr>
    </w:p>
    <w:sdt>
      <w:sdtPr>
        <w:rPr>
          <w:rStyle w:val="16"/>
          <w:rFonts w:asciiTheme="minorHAnsi" w:hAnsiTheme="minorHAnsi" w:cstheme="minorHAnsi"/>
          <w:b w:val="0"/>
          <w:color w:val="auto"/>
          <w:szCs w:val="28"/>
        </w:rPr>
        <w:id w:val="-1290656285"/>
        <w:docPartObj>
          <w:docPartGallery w:val="Table of Contents"/>
          <w:docPartUnique/>
        </w:docPartObj>
      </w:sdtPr>
      <w:sdtEndPr>
        <w:rPr>
          <w:rStyle w:val="13"/>
          <w:rFonts w:ascii="Times New Roman" w:hAnsi="Times New Roman" w:cs="Mangal"/>
          <w:b w:val="0"/>
          <w:bCs/>
          <w:color w:val="FF0000"/>
          <w:szCs w:val="21"/>
          <w:u w:val="none"/>
        </w:rPr>
      </w:sdtEndPr>
      <w:sdtContent>
        <w:p w14:paraId="02FA33FD">
          <w:pPr>
            <w:pStyle w:val="28"/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</w:pPr>
          <w:r>
            <w:rPr>
              <w:rStyle w:val="16"/>
              <w:rFonts w:asciiTheme="minorHAnsi" w:hAnsiTheme="minorHAnsi" w:cstheme="minorHAnsi"/>
              <w:b w:val="0"/>
              <w:color w:val="auto"/>
              <w:szCs w:val="28"/>
            </w:rPr>
            <w:fldChar w:fldCharType="begin"/>
          </w:r>
          <w:r>
            <w:rPr>
              <w:rStyle w:val="16"/>
              <w:rFonts w:asciiTheme="minorHAnsi" w:hAnsiTheme="minorHAnsi" w:cstheme="minorHAnsi"/>
              <w:b w:val="0"/>
              <w:color w:val="auto"/>
              <w:szCs w:val="28"/>
            </w:rPr>
            <w:instrText xml:space="preserve"> TOC \o "1-3" \h \z \u </w:instrText>
          </w:r>
          <w:r>
            <w:rPr>
              <w:rStyle w:val="16"/>
              <w:rFonts w:asciiTheme="minorHAnsi" w:hAnsiTheme="minorHAnsi" w:cstheme="minorHAnsi"/>
              <w:b w:val="0"/>
              <w:color w:val="auto"/>
              <w:szCs w:val="28"/>
            </w:rPr>
            <w:fldChar w:fldCharType="separate"/>
          </w:r>
          <w:r>
            <w:fldChar w:fldCharType="begin"/>
          </w:r>
          <w:r>
            <w:instrText xml:space="preserve"> HYPERLINK \l "_Toc181698479" </w:instrText>
          </w:r>
          <w:r>
            <w:fldChar w:fldCharType="separate"/>
          </w:r>
          <w:r>
            <w:rPr>
              <w:rStyle w:val="16"/>
              <w:b w:val="0"/>
              <w:bCs/>
            </w:rPr>
            <w:t>1.</w:t>
          </w:r>
          <w:r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  <w:tab/>
          </w:r>
          <w:r>
            <w:rPr>
              <w:rStyle w:val="16"/>
              <w:b w:val="0"/>
              <w:bCs/>
            </w:rPr>
            <w:t>НАИМЕНОВАНИЕ, ОСНОВНЫЕ ХАРАКТЕРИСТИКИ И НАЗНАЧЕНИЕ ПЛАНИРУЕМЫХ ДЛЯ РАЗМЕЩЕНИЯ ЛИНЕЙНЫХ ОБЪЕКТОВ</w:t>
          </w:r>
          <w:r>
            <w:rPr>
              <w:b w:val="0"/>
              <w:bCs/>
            </w:rPr>
            <w:tab/>
          </w: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PAGEREF _Toc181698479 \h </w:instrText>
          </w:r>
          <w:r>
            <w:rPr>
              <w:b w:val="0"/>
              <w:bCs/>
            </w:rPr>
            <w:fldChar w:fldCharType="separate"/>
          </w:r>
          <w:r>
            <w:rPr>
              <w:b w:val="0"/>
              <w:bCs/>
            </w:rPr>
            <w:t>3</w:t>
          </w:r>
          <w:r>
            <w:rPr>
              <w:b w:val="0"/>
              <w:bCs/>
            </w:rPr>
            <w:fldChar w:fldCharType="end"/>
          </w:r>
          <w:r>
            <w:rPr>
              <w:b w:val="0"/>
              <w:bCs/>
            </w:rPr>
            <w:fldChar w:fldCharType="end"/>
          </w:r>
        </w:p>
        <w:p w14:paraId="66C2804F">
          <w:pPr>
            <w:pStyle w:val="28"/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</w:pPr>
          <w:r>
            <w:fldChar w:fldCharType="begin"/>
          </w:r>
          <w:r>
            <w:instrText xml:space="preserve"> HYPERLINK \l "_Toc181698480" </w:instrText>
          </w:r>
          <w:r>
            <w:fldChar w:fldCharType="separate"/>
          </w:r>
          <w:r>
            <w:rPr>
              <w:rStyle w:val="16"/>
              <w:b w:val="0"/>
              <w:bCs/>
            </w:rPr>
            <w:t>2.</w:t>
          </w:r>
          <w:r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  <w:tab/>
          </w:r>
          <w:r>
            <w:rPr>
              <w:rStyle w:val="16"/>
              <w:b w:val="0"/>
              <w:bCs/>
            </w:rPr>
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</w:r>
          <w:r>
            <w:rPr>
              <w:b w:val="0"/>
              <w:bCs/>
            </w:rPr>
            <w:tab/>
          </w: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PAGEREF _Toc181698480 \h </w:instrText>
          </w:r>
          <w:r>
            <w:rPr>
              <w:b w:val="0"/>
              <w:bCs/>
            </w:rPr>
            <w:fldChar w:fldCharType="separate"/>
          </w:r>
          <w:r>
            <w:rPr>
              <w:b w:val="0"/>
              <w:bCs/>
            </w:rPr>
            <w:t>14</w:t>
          </w:r>
          <w:r>
            <w:rPr>
              <w:b w:val="0"/>
              <w:bCs/>
            </w:rPr>
            <w:fldChar w:fldCharType="end"/>
          </w:r>
          <w:r>
            <w:rPr>
              <w:b w:val="0"/>
              <w:bCs/>
            </w:rPr>
            <w:fldChar w:fldCharType="end"/>
          </w:r>
        </w:p>
        <w:p w14:paraId="15331B39">
          <w:pPr>
            <w:pStyle w:val="28"/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</w:pPr>
          <w:r>
            <w:fldChar w:fldCharType="begin"/>
          </w:r>
          <w:r>
            <w:instrText xml:space="preserve"> HYPERLINK \l "_Toc181698481" </w:instrText>
          </w:r>
          <w:r>
            <w:fldChar w:fldCharType="separate"/>
          </w:r>
          <w:r>
            <w:rPr>
              <w:rStyle w:val="16"/>
              <w:b w:val="0"/>
              <w:bCs/>
            </w:rPr>
            <w:t>3.</w:t>
          </w:r>
          <w:r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  <w:tab/>
          </w:r>
          <w:r>
            <w:rPr>
              <w:rStyle w:val="16"/>
              <w:b w:val="0"/>
              <w:bCs/>
            </w:rPr>
            <w:t>ПЕРЕЧЕНЬ КООРДИНАТ ХАРАКТЕРНЫХ ТОЧЕК ГРАНИЦ ЗОН ПЛАНИРУЕМОГО РАЗМЕЩЕНИЯ ЛИНЕЙНЫХ ОБЪЕКТОВ</w:t>
          </w:r>
          <w:r>
            <w:rPr>
              <w:b w:val="0"/>
              <w:bCs/>
            </w:rPr>
            <w:tab/>
          </w: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PAGEREF _Toc181698481 \h </w:instrText>
          </w:r>
          <w:r>
            <w:rPr>
              <w:b w:val="0"/>
              <w:bCs/>
            </w:rPr>
            <w:fldChar w:fldCharType="separate"/>
          </w:r>
          <w:r>
            <w:rPr>
              <w:b w:val="0"/>
              <w:bCs/>
            </w:rPr>
            <w:t>14</w:t>
          </w:r>
          <w:r>
            <w:rPr>
              <w:b w:val="0"/>
              <w:bCs/>
            </w:rPr>
            <w:fldChar w:fldCharType="end"/>
          </w:r>
          <w:r>
            <w:rPr>
              <w:b w:val="0"/>
              <w:bCs/>
            </w:rPr>
            <w:fldChar w:fldCharType="end"/>
          </w:r>
        </w:p>
        <w:p w14:paraId="7AE28CE2">
          <w:pPr>
            <w:pStyle w:val="28"/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</w:pPr>
          <w:r>
            <w:fldChar w:fldCharType="begin"/>
          </w:r>
          <w:r>
            <w:instrText xml:space="preserve"> HYPERLINK \l "_Toc181698482" </w:instrText>
          </w:r>
          <w:r>
            <w:fldChar w:fldCharType="separate"/>
          </w:r>
          <w:r>
            <w:rPr>
              <w:rStyle w:val="16"/>
              <w:b w:val="0"/>
              <w:bCs/>
            </w:rPr>
            <w:t>4.</w:t>
          </w:r>
          <w:r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  <w:tab/>
          </w:r>
          <w:r>
            <w:rPr>
              <w:rStyle w:val="16"/>
              <w:b w:val="0"/>
              <w:bCs/>
            </w:rPr>
            <w:t>ПЕРЕЧЕНЬ КООРДИНАТ ХАРАКТЕРНЫХ ТОЧЕК ГРАНИЦ ЗОН ПЛАНИРУЕМОГО РАЗМЕЩЕНИЯ ЛИНЕЙНЫХ ОБЪЕКТОВ, ПОДЛЕЖАЩИХ РЕКОНСТРУКЦИИ В СВЯЗИ С ИЗМЕНЕНИЕМ МЕСТОПОЛОЖЕНИЯ.</w:t>
          </w:r>
          <w:r>
            <w:rPr>
              <w:b w:val="0"/>
              <w:bCs/>
            </w:rPr>
            <w:tab/>
          </w: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PAGEREF _Toc181698482 \h </w:instrText>
          </w:r>
          <w:r>
            <w:rPr>
              <w:b w:val="0"/>
              <w:bCs/>
            </w:rPr>
            <w:fldChar w:fldCharType="separate"/>
          </w:r>
          <w:r>
            <w:rPr>
              <w:b w:val="0"/>
              <w:bCs/>
            </w:rPr>
            <w:t>21</w:t>
          </w:r>
          <w:r>
            <w:rPr>
              <w:b w:val="0"/>
              <w:bCs/>
            </w:rPr>
            <w:fldChar w:fldCharType="end"/>
          </w:r>
          <w:r>
            <w:rPr>
              <w:b w:val="0"/>
              <w:bCs/>
            </w:rPr>
            <w:fldChar w:fldCharType="end"/>
          </w:r>
        </w:p>
        <w:p w14:paraId="42F1CEEE">
          <w:pPr>
            <w:pStyle w:val="28"/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</w:pPr>
          <w:r>
            <w:fldChar w:fldCharType="begin"/>
          </w:r>
          <w:r>
            <w:instrText xml:space="preserve"> HYPERLINK \l "_Toc181698483" </w:instrText>
          </w:r>
          <w:r>
            <w:fldChar w:fldCharType="separate"/>
          </w:r>
          <w:r>
            <w:rPr>
              <w:rStyle w:val="16"/>
              <w:b w:val="0"/>
              <w:bCs/>
            </w:rPr>
            <w:t>5.</w:t>
          </w:r>
          <w:r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  <w:tab/>
          </w:r>
          <w:r>
            <w:rPr>
              <w:rStyle w:val="16"/>
              <w:b w:val="0"/>
              <w:bCs/>
            </w:rPr>
    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</w:r>
          <w:r>
            <w:rPr>
              <w:b w:val="0"/>
              <w:bCs/>
            </w:rPr>
            <w:tab/>
          </w: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PAGEREF _Toc181698483 \h </w:instrText>
          </w:r>
          <w:r>
            <w:rPr>
              <w:b w:val="0"/>
              <w:bCs/>
            </w:rPr>
            <w:fldChar w:fldCharType="separate"/>
          </w:r>
          <w:r>
            <w:rPr>
              <w:b w:val="0"/>
              <w:bCs/>
            </w:rPr>
            <w:t>21</w:t>
          </w:r>
          <w:r>
            <w:rPr>
              <w:b w:val="0"/>
              <w:bCs/>
            </w:rPr>
            <w:fldChar w:fldCharType="end"/>
          </w:r>
          <w:r>
            <w:rPr>
              <w:b w:val="0"/>
              <w:bCs/>
            </w:rPr>
            <w:fldChar w:fldCharType="end"/>
          </w:r>
        </w:p>
        <w:p w14:paraId="01F40C4C">
          <w:pPr>
            <w:pStyle w:val="28"/>
            <w:rPr>
              <w:rFonts w:hint="default"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val="ru-RU" w:eastAsia="ru-RU" w:bidi="ar-SA"/>
            </w:rPr>
          </w:pPr>
          <w:r>
            <w:fldChar w:fldCharType="begin"/>
          </w:r>
          <w:r>
            <w:instrText xml:space="preserve"> HYPERLINK \l "_Toc181698484" </w:instrText>
          </w:r>
          <w:r>
            <w:fldChar w:fldCharType="separate"/>
          </w:r>
          <w:r>
            <w:rPr>
              <w:rStyle w:val="16"/>
              <w:b w:val="0"/>
              <w:bCs/>
            </w:rPr>
            <w:t>6.</w:t>
          </w:r>
          <w:r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  <w:tab/>
          </w:r>
          <w:r>
            <w:rPr>
              <w:rStyle w:val="16"/>
              <w:b w:val="0"/>
              <w:bCs/>
            </w:rPr>
    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    </w:r>
          <w:r>
            <w:rPr>
              <w:b w:val="0"/>
              <w:bCs/>
            </w:rPr>
            <w:tab/>
          </w: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PAGEREF _Toc181698484 \h </w:instrText>
          </w:r>
          <w:r>
            <w:rPr>
              <w:b w:val="0"/>
              <w:bCs/>
            </w:rPr>
            <w:fldChar w:fldCharType="separate"/>
          </w:r>
          <w:r>
            <w:rPr>
              <w:b w:val="0"/>
              <w:bCs/>
            </w:rPr>
            <w:t>22</w:t>
          </w:r>
          <w:r>
            <w:rPr>
              <w:b w:val="0"/>
              <w:bCs/>
            </w:rPr>
            <w:fldChar w:fldCharType="end"/>
          </w:r>
          <w:r>
            <w:rPr>
              <w:b w:val="0"/>
              <w:bCs/>
            </w:rPr>
            <w:fldChar w:fldCharType="end"/>
          </w:r>
          <w:r>
            <w:rPr>
              <w:b w:val="0"/>
              <w:bCs/>
              <w:lang w:val="ru-RU"/>
            </w:rPr>
            <w:t>ё</w:t>
          </w:r>
        </w:p>
        <w:p w14:paraId="32C09C0B">
          <w:pPr>
            <w:pStyle w:val="28"/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</w:pPr>
          <w:r>
            <w:fldChar w:fldCharType="begin"/>
          </w:r>
          <w:r>
            <w:instrText xml:space="preserve"> HYPERLINK \l "_Toc181698485" </w:instrText>
          </w:r>
          <w:r>
            <w:fldChar w:fldCharType="separate"/>
          </w:r>
          <w:r>
            <w:rPr>
              <w:rStyle w:val="16"/>
              <w:b w:val="0"/>
              <w:bCs/>
            </w:rPr>
            <w:t>7.</w:t>
          </w:r>
          <w:r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  <w:tab/>
          </w:r>
          <w:r>
            <w:rPr>
              <w:rStyle w:val="16"/>
              <w:b w:val="0"/>
              <w:bCs/>
            </w:rPr>
            <w:t>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</w:t>
          </w:r>
          <w:r>
            <w:rPr>
              <w:b w:val="0"/>
              <w:bCs/>
            </w:rPr>
            <w:tab/>
          </w: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PAGEREF _Toc181698485 \h </w:instrText>
          </w:r>
          <w:r>
            <w:rPr>
              <w:b w:val="0"/>
              <w:bCs/>
            </w:rPr>
            <w:fldChar w:fldCharType="separate"/>
          </w:r>
          <w:r>
            <w:rPr>
              <w:b w:val="0"/>
              <w:bCs/>
            </w:rPr>
            <w:t>22</w:t>
          </w:r>
          <w:r>
            <w:rPr>
              <w:b w:val="0"/>
              <w:bCs/>
            </w:rPr>
            <w:fldChar w:fldCharType="end"/>
          </w:r>
          <w:r>
            <w:rPr>
              <w:b w:val="0"/>
              <w:bCs/>
            </w:rPr>
            <w:fldChar w:fldCharType="end"/>
          </w:r>
        </w:p>
        <w:p w14:paraId="3E6BCCEC">
          <w:pPr>
            <w:pStyle w:val="28"/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</w:pPr>
          <w:r>
            <w:fldChar w:fldCharType="begin"/>
          </w:r>
          <w:r>
            <w:instrText xml:space="preserve"> HYPERLINK \l "_Toc181698486" </w:instrText>
          </w:r>
          <w:r>
            <w:fldChar w:fldCharType="separate"/>
          </w:r>
          <w:r>
            <w:rPr>
              <w:rStyle w:val="16"/>
              <w:b w:val="0"/>
              <w:bCs/>
            </w:rPr>
            <w:t>8.</w:t>
          </w:r>
          <w:r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  <w:tab/>
          </w:r>
          <w:r>
            <w:rPr>
              <w:rStyle w:val="16"/>
              <w:b w:val="0"/>
              <w:bCs/>
            </w:rPr>
            <w:t>ИНФОРМАЦИЯ О НЕОБХОДИМОСТИ ОСУЩЕСТВЛЕНИЯ МЕРОПРИЯТИЙ ПО ОХРАНЕ ОКРУЖАЮЩЕЙ СРЕДЫ</w:t>
          </w:r>
          <w:r>
            <w:rPr>
              <w:b w:val="0"/>
              <w:bCs/>
            </w:rPr>
            <w:tab/>
          </w:r>
          <w:r>
            <w:rPr>
              <w:b w:val="0"/>
              <w:bCs/>
            </w:rPr>
            <w:fldChar w:fldCharType="begin"/>
          </w:r>
          <w:r>
            <w:rPr>
              <w:b w:val="0"/>
              <w:bCs/>
            </w:rPr>
            <w:instrText xml:space="preserve"> PAGEREF _Toc181698486 \h </w:instrText>
          </w:r>
          <w:r>
            <w:rPr>
              <w:b w:val="0"/>
              <w:bCs/>
            </w:rPr>
            <w:fldChar w:fldCharType="separate"/>
          </w:r>
          <w:r>
            <w:rPr>
              <w:b w:val="0"/>
              <w:bCs/>
            </w:rPr>
            <w:t>22</w:t>
          </w:r>
          <w:r>
            <w:rPr>
              <w:b w:val="0"/>
              <w:bCs/>
            </w:rPr>
            <w:fldChar w:fldCharType="end"/>
          </w:r>
          <w:r>
            <w:rPr>
              <w:b w:val="0"/>
              <w:bCs/>
            </w:rPr>
            <w:fldChar w:fldCharType="end"/>
          </w:r>
        </w:p>
        <w:p w14:paraId="2188475B">
          <w:pPr>
            <w:pStyle w:val="28"/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</w:pPr>
          <w:r>
            <w:fldChar w:fldCharType="begin"/>
          </w:r>
          <w:r>
            <w:instrText xml:space="preserve"> HYPERLINK \l "_Toc181698487" </w:instrText>
          </w:r>
          <w:r>
            <w:fldChar w:fldCharType="separate"/>
          </w:r>
          <w:r>
            <w:rPr>
              <w:rStyle w:val="16"/>
              <w:b w:val="0"/>
              <w:bCs/>
            </w:rPr>
            <w:t>9.</w:t>
          </w:r>
          <w:r>
            <w:rPr>
              <w:rFonts w:asciiTheme="minorHAnsi" w:hAnsiTheme="minorHAnsi" w:eastAsiaTheme="minorEastAsia" w:cstheme="minorBidi"/>
              <w:b w:val="0"/>
              <w:bCs/>
              <w:kern w:val="0"/>
              <w:sz w:val="22"/>
              <w:szCs w:val="22"/>
              <w:lang w:eastAsia="ru-RU" w:bidi="ar-SA"/>
            </w:rPr>
            <w:tab/>
          </w:r>
          <w:r>
            <w:rPr>
              <w:rStyle w:val="16"/>
              <w:b w:val="0"/>
              <w:bCs/>
            </w:rPr>
    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    </w:r>
          <w:r>
            <w:rPr>
              <w:b w:val="0"/>
              <w:bCs/>
            </w:rPr>
            <w:tab/>
          </w:r>
          <w:r>
            <w:rPr>
              <w:b w:val="0"/>
              <w:bCs/>
            </w:rPr>
            <w:fldChar w:fldCharType="end"/>
          </w:r>
        </w:p>
        <w:p w14:paraId="4B332E49">
          <w:pPr>
            <w:pStyle w:val="28"/>
            <w:spacing w:line="240" w:lineRule="auto"/>
            <w:rPr>
              <w:b w:val="0"/>
              <w:color w:val="FF0000"/>
            </w:rPr>
          </w:pPr>
          <w:r>
            <w:rPr>
              <w:rStyle w:val="16"/>
              <w:rFonts w:asciiTheme="minorHAnsi" w:hAnsiTheme="minorHAnsi" w:cstheme="minorHAnsi"/>
              <w:b w:val="0"/>
              <w:color w:val="auto"/>
              <w:szCs w:val="28"/>
            </w:rPr>
            <w:fldChar w:fldCharType="end"/>
          </w:r>
        </w:p>
      </w:sdtContent>
    </w:sdt>
    <w:p w14:paraId="6524F914">
      <w:pPr>
        <w:rPr>
          <w:b/>
          <w:color w:val="FF0000"/>
          <w:sz w:val="28"/>
          <w:lang w:bidi="ar-SA"/>
        </w:rPr>
      </w:pPr>
      <w:r>
        <w:rPr>
          <w:caps/>
          <w:color w:val="FF0000"/>
          <w:sz w:val="28"/>
        </w:rPr>
        <w:br w:type="page"/>
      </w:r>
    </w:p>
    <w:p w14:paraId="5A73E31D">
      <w:pPr>
        <w:pStyle w:val="2"/>
        <w:spacing w:line="240" w:lineRule="auto"/>
      </w:pPr>
      <w:bookmarkStart w:id="1" w:name="_Toc181698479"/>
      <w:r>
        <w:t>НАИМЕНОВАНИЕ, ОСНОВНЫЕ ХАРАКТЕРИСТИКИ И НАЗНАЧЕНИЕ ПЛАНИРУЕМЫХ ДЛЯ РАЗМЕЩЕНИЯ ЛИНЕЙНЫХ ОБЪЕКТОВ</w:t>
      </w:r>
      <w:bookmarkEnd w:id="1"/>
    </w:p>
    <w:p w14:paraId="27177951">
      <w:pPr>
        <w:pStyle w:val="547"/>
      </w:pPr>
      <w:r>
        <w:t xml:space="preserve">Наименование объекта: </w:t>
      </w:r>
    </w:p>
    <w:p w14:paraId="374536B0">
      <w:pPr>
        <w:pStyle w:val="547"/>
      </w:pPr>
    </w:p>
    <w:p w14:paraId="0C0484A6">
      <w:pPr>
        <w:pStyle w:val="547"/>
        <w:numPr>
          <w:ilvl w:val="0"/>
          <w:numId w:val="18"/>
        </w:numPr>
      </w:pPr>
      <w:r>
        <w:t>Границы зоны планируемого размещения линейного объекта - магистральная улица общегородского значения, регулируемого движения второго класса – Кирикилинская магистраль-1 (от Аксарайского шоссе до проезда Степной) (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номер по экспликации - 1, чертеж ПП-1-1/2</w:t>
      </w:r>
      <w:r>
        <w:t>).</w:t>
      </w:r>
    </w:p>
    <w:p w14:paraId="3FFBF852">
      <w:pPr>
        <w:pStyle w:val="547"/>
      </w:pPr>
      <w:r>
        <w:t>Основные характеристики и назначение планируемого для размещения линейного объекта:</w:t>
      </w:r>
    </w:p>
    <w:p w14:paraId="784220F1">
      <w:pPr>
        <w:pStyle w:val="4"/>
      </w:pPr>
    </w:p>
    <w:tbl>
      <w:tblPr>
        <w:tblStyle w:val="36"/>
        <w:tblW w:w="100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3379"/>
        <w:gridCol w:w="5374"/>
      </w:tblGrid>
      <w:tr w14:paraId="4E625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39248ECC">
            <w:pPr>
              <w:pStyle w:val="4"/>
            </w:pPr>
            <w:r>
              <w:t>№ п/п</w:t>
            </w:r>
          </w:p>
        </w:tc>
        <w:tc>
          <w:tcPr>
            <w:tcW w:w="3381" w:type="dxa"/>
          </w:tcPr>
          <w:p w14:paraId="5436C112">
            <w:pPr>
              <w:pStyle w:val="4"/>
            </w:pPr>
            <w:r>
              <w:t>Перечень основных планировочных характеристик</w:t>
            </w:r>
          </w:p>
        </w:tc>
        <w:tc>
          <w:tcPr>
            <w:tcW w:w="5387" w:type="dxa"/>
          </w:tcPr>
          <w:p w14:paraId="2A0797BA">
            <w:pPr>
              <w:pStyle w:val="4"/>
            </w:pPr>
            <w:r>
              <w:t>Содержание планировочных характеристик</w:t>
            </w:r>
          </w:p>
        </w:tc>
      </w:tr>
      <w:tr w14:paraId="23E3F5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048BB769">
            <w:pPr>
              <w:pStyle w:val="4"/>
            </w:pPr>
            <w:r>
              <w:t>1</w:t>
            </w:r>
          </w:p>
        </w:tc>
        <w:tc>
          <w:tcPr>
            <w:tcW w:w="3381" w:type="dxa"/>
          </w:tcPr>
          <w:p w14:paraId="131439F8">
            <w:pPr>
              <w:pStyle w:val="4"/>
            </w:pPr>
            <w:r>
              <w:t>Основание подготовки проекта планировки территории</w:t>
            </w:r>
          </w:p>
        </w:tc>
        <w:tc>
          <w:tcPr>
            <w:tcW w:w="5387" w:type="dxa"/>
            <w:shd w:val="clear" w:color="auto" w:fill="FFFFFF" w:themeFill="background1"/>
          </w:tcPr>
          <w:p w14:paraId="279C9086">
            <w:pPr>
              <w:widowControl/>
              <w:autoSpaceDE w:val="0"/>
              <w:ind w:firstLine="0"/>
              <w:jc w:val="left"/>
              <w:rPr>
                <w:rFonts w:hint="default" w:eastAsia="Calibri" w:asciiTheme="minorHAnsi" w:hAnsiTheme="minorHAnsi" w:cstheme="minorHAnsi"/>
                <w:iCs/>
                <w:color w:val="FF0000"/>
                <w:sz w:val="20"/>
                <w:szCs w:val="20"/>
                <w:lang w:val="ru-RU" w:bidi="ar-SA"/>
              </w:rPr>
            </w:pPr>
            <w:r>
              <w:rPr>
                <w:rFonts w:eastAsia="Calibri" w:asciiTheme="minorHAnsi" w:hAnsiTheme="minorHAnsi" w:cstheme="minorHAnsi"/>
                <w:iCs/>
                <w:sz w:val="20"/>
                <w:szCs w:val="20"/>
                <w:lang w:bidi="ar-SA"/>
              </w:rPr>
              <w:t xml:space="preserve">Распоряжение </w:t>
            </w: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 xml:space="preserve">управления по архитектуре и градостроительству администрации муниципального образования «Город Астрахань» </w:t>
            </w:r>
            <w:r>
              <w:rPr>
                <w:rFonts w:eastAsia="Calibri" w:asciiTheme="minorHAnsi" w:hAnsiTheme="minorHAnsi" w:cstheme="minorHAnsi"/>
                <w:spacing w:val="-4"/>
                <w:sz w:val="20"/>
                <w:szCs w:val="20"/>
              </w:rPr>
              <w:t>от 08.09.2025 № 04-01- 207</w:t>
            </w:r>
            <w:r>
              <w:rPr>
                <w:rFonts w:hint="default" w:eastAsia="Calibri" w:asciiTheme="minorHAnsi" w:hAnsiTheme="minorHAnsi" w:cstheme="minorHAnsi"/>
                <w:spacing w:val="-4"/>
                <w:sz w:val="20"/>
                <w:szCs w:val="20"/>
                <w:lang w:val="ru-RU"/>
              </w:rPr>
              <w:t>2</w:t>
            </w:r>
          </w:p>
        </w:tc>
      </w:tr>
      <w:tr w14:paraId="179084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6CCFF1B6">
            <w:pPr>
              <w:pStyle w:val="4"/>
            </w:pPr>
            <w:r>
              <w:t>2</w:t>
            </w:r>
          </w:p>
        </w:tc>
        <w:tc>
          <w:tcPr>
            <w:tcW w:w="3381" w:type="dxa"/>
          </w:tcPr>
          <w:p w14:paraId="17B81FA9">
            <w:pPr>
              <w:pStyle w:val="4"/>
            </w:pPr>
            <w:r>
              <w:t>Наименование</w:t>
            </w:r>
          </w:p>
        </w:tc>
        <w:tc>
          <w:tcPr>
            <w:tcW w:w="5387" w:type="dxa"/>
          </w:tcPr>
          <w:p w14:paraId="1A21CDD4">
            <w:pPr>
              <w:pStyle w:val="4"/>
            </w:pPr>
            <w:r>
              <w:t>Кирикилинская магистраль-1 (от Аксарайского шоссе до проезда Степной)</w:t>
            </w:r>
          </w:p>
        </w:tc>
      </w:tr>
      <w:tr w14:paraId="5070E0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35AF82B1">
            <w:pPr>
              <w:pStyle w:val="4"/>
            </w:pPr>
            <w:r>
              <w:t>3</w:t>
            </w:r>
          </w:p>
        </w:tc>
        <w:tc>
          <w:tcPr>
            <w:tcW w:w="3381" w:type="dxa"/>
          </w:tcPr>
          <w:p w14:paraId="39A92DF0">
            <w:pPr>
              <w:pStyle w:val="4"/>
            </w:pPr>
            <w:r>
              <w:t>Вид работ</w:t>
            </w:r>
          </w:p>
        </w:tc>
        <w:tc>
          <w:tcPr>
            <w:tcW w:w="5387" w:type="dxa"/>
          </w:tcPr>
          <w:p w14:paraId="69D31AD6">
            <w:pPr>
              <w:pStyle w:val="4"/>
              <w:rPr>
                <w:rFonts w:hint="default"/>
                <w:lang w:val="ru-RU"/>
              </w:rPr>
            </w:pPr>
            <w:r>
              <w:rPr>
                <w:lang w:val="ru-RU"/>
              </w:rPr>
              <w:t>строительство</w:t>
            </w:r>
          </w:p>
        </w:tc>
      </w:tr>
      <w:tr w14:paraId="227F26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6B69DC24">
            <w:pPr>
              <w:pStyle w:val="4"/>
            </w:pPr>
            <w:r>
              <w:t>4</w:t>
            </w:r>
          </w:p>
        </w:tc>
        <w:tc>
          <w:tcPr>
            <w:tcW w:w="3381" w:type="dxa"/>
          </w:tcPr>
          <w:p w14:paraId="0B346295">
            <w:pPr>
              <w:pStyle w:val="4"/>
              <w:rPr>
                <w:vertAlign w:val="superscript"/>
              </w:rPr>
            </w:pPr>
            <w:r>
              <w:t>Класс</w:t>
            </w:r>
            <w:r>
              <w:rPr>
                <w:vertAlign w:val="superscript"/>
              </w:rPr>
              <w:t>1</w:t>
            </w:r>
            <w:r>
              <w:t xml:space="preserve"> (категория</w:t>
            </w:r>
            <w:r>
              <w:rPr>
                <w:vertAlign w:val="superscript"/>
              </w:rPr>
              <w:t>3</w:t>
            </w:r>
            <w:r>
              <w:t>) линейного объекта</w:t>
            </w:r>
          </w:p>
        </w:tc>
        <w:tc>
          <w:tcPr>
            <w:tcW w:w="5387" w:type="dxa"/>
          </w:tcPr>
          <w:p w14:paraId="1CF29E84">
            <w:pPr>
              <w:pStyle w:val="4"/>
            </w:pPr>
            <w:r>
              <w:t>магистральная улица общегородского значения регулируемого движения второго класса</w:t>
            </w:r>
            <w:r>
              <w:rPr>
                <w:vertAlign w:val="superscript"/>
              </w:rPr>
              <w:t>1</w:t>
            </w:r>
            <w:r>
              <w:t xml:space="preserve"> (категория – I</w:t>
            </w:r>
            <w:r>
              <w:rPr>
                <w:lang w:val="en-US"/>
              </w:rPr>
              <w:t>I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 w14:paraId="4C9048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22D2ADA4">
            <w:pPr>
              <w:pStyle w:val="4"/>
            </w:pPr>
            <w:r>
              <w:t>5</w:t>
            </w:r>
          </w:p>
        </w:tc>
        <w:tc>
          <w:tcPr>
            <w:tcW w:w="3381" w:type="dxa"/>
          </w:tcPr>
          <w:p w14:paraId="055C1A91">
            <w:pPr>
              <w:pStyle w:val="4"/>
            </w:pPr>
          </w:p>
        </w:tc>
        <w:tc>
          <w:tcPr>
            <w:tcW w:w="5387" w:type="dxa"/>
          </w:tcPr>
          <w:p w14:paraId="2B483BE7">
            <w:pPr>
              <w:pStyle w:val="4"/>
            </w:pPr>
            <w:r>
              <w:t>Планировочные показатели линейного объекта:</w:t>
            </w:r>
          </w:p>
        </w:tc>
      </w:tr>
      <w:tr w14:paraId="4E21A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292" w:type="dxa"/>
          </w:tcPr>
          <w:p w14:paraId="4B6AE2E1">
            <w:pPr>
              <w:pStyle w:val="4"/>
            </w:pPr>
            <w:r>
              <w:t>5.1</w:t>
            </w:r>
          </w:p>
        </w:tc>
        <w:tc>
          <w:tcPr>
            <w:tcW w:w="3381" w:type="dxa"/>
          </w:tcPr>
          <w:p w14:paraId="06463530">
            <w:pPr>
              <w:pStyle w:val="4"/>
            </w:pPr>
            <w:r>
              <w:t>Протяженность (в границах разработки проекта планировки)</w:t>
            </w:r>
          </w:p>
        </w:tc>
        <w:tc>
          <w:tcPr>
            <w:tcW w:w="5387" w:type="dxa"/>
          </w:tcPr>
          <w:p w14:paraId="0E0C225C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color w:val="FF0000"/>
                <w:kern w:val="0"/>
                <w:sz w:val="20"/>
                <w:szCs w:val="20"/>
                <w:lang w:bidi="ar-SA"/>
              </w:rPr>
            </w:pPr>
            <w:r>
              <w:rPr>
                <w:rFonts w:hint="default" w:eastAsia="Calibri" w:asciiTheme="minorHAnsi" w:hAnsiTheme="minorHAnsi" w:cstheme="minorHAnsi"/>
                <w:kern w:val="0"/>
                <w:sz w:val="20"/>
                <w:szCs w:val="20"/>
                <w:lang w:val="ru-RU" w:bidi="ar-SA"/>
              </w:rPr>
              <w:t>1,98</w:t>
            </w:r>
            <w:r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  <w:t xml:space="preserve"> км</w:t>
            </w:r>
          </w:p>
        </w:tc>
      </w:tr>
      <w:tr w14:paraId="45E504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92" w:type="dxa"/>
          </w:tcPr>
          <w:p w14:paraId="556A4CD4">
            <w:pPr>
              <w:pStyle w:val="4"/>
            </w:pPr>
            <w:r>
              <w:t>5.2</w:t>
            </w:r>
          </w:p>
        </w:tc>
        <w:tc>
          <w:tcPr>
            <w:tcW w:w="3381" w:type="dxa"/>
          </w:tcPr>
          <w:p w14:paraId="7AAE5AA9">
            <w:pPr>
              <w:pStyle w:val="4"/>
              <w:rPr>
                <w:vertAlign w:val="superscript"/>
              </w:rPr>
            </w:pPr>
            <w:r>
              <w:t>Ширина проезжей части улицы</w:t>
            </w:r>
            <w:r>
              <w:rPr>
                <w:bCs/>
                <w:vertAlign w:val="superscript"/>
              </w:rPr>
              <w:t>1</w:t>
            </w:r>
          </w:p>
        </w:tc>
        <w:tc>
          <w:tcPr>
            <w:tcW w:w="5387" w:type="dxa"/>
          </w:tcPr>
          <w:p w14:paraId="5B1E0A49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15,0 м</w:t>
            </w:r>
            <w:r>
              <w:rPr>
                <w:rFonts w:ascii="Calibri" w:hAnsi="Calibri" w:eastAsia="Calibri"/>
                <w:bCs/>
                <w:sz w:val="20"/>
                <w:szCs w:val="20"/>
                <w:vertAlign w:val="superscript"/>
              </w:rPr>
              <w:t>1</w:t>
            </w: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 xml:space="preserve"> (с учетом полос безопасности)</w:t>
            </w:r>
          </w:p>
        </w:tc>
      </w:tr>
      <w:tr w14:paraId="22ECA2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92" w:type="dxa"/>
          </w:tcPr>
          <w:p w14:paraId="3123D317">
            <w:pPr>
              <w:pStyle w:val="4"/>
            </w:pPr>
            <w:r>
              <w:t>5.3</w:t>
            </w:r>
          </w:p>
        </w:tc>
        <w:tc>
          <w:tcPr>
            <w:tcW w:w="3381" w:type="dxa"/>
          </w:tcPr>
          <w:p w14:paraId="20B26836">
            <w:pPr>
              <w:pStyle w:val="4"/>
            </w:pPr>
            <w:r>
              <w:t>Количество полос движения проезжей части</w:t>
            </w:r>
            <w:r>
              <w:rPr>
                <w:bCs/>
                <w:vertAlign w:val="superscript"/>
              </w:rPr>
              <w:t>1</w:t>
            </w:r>
          </w:p>
        </w:tc>
        <w:tc>
          <w:tcPr>
            <w:tcW w:w="5387" w:type="dxa"/>
          </w:tcPr>
          <w:p w14:paraId="005CC3C0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4 полос</w:t>
            </w:r>
            <w:r>
              <w:rPr>
                <w:rFonts w:ascii="Calibri" w:hAnsi="Calibri" w:eastAsia="Calibri"/>
                <w:bCs/>
                <w:sz w:val="20"/>
                <w:szCs w:val="20"/>
                <w:vertAlign w:val="superscript"/>
              </w:rPr>
              <w:t>1</w:t>
            </w:r>
          </w:p>
          <w:p w14:paraId="31433544">
            <w:pPr>
              <w:pStyle w:val="4"/>
            </w:pPr>
          </w:p>
        </w:tc>
      </w:tr>
      <w:tr w14:paraId="52E62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50BD9981">
            <w:pPr>
              <w:pStyle w:val="4"/>
            </w:pPr>
            <w:r>
              <w:t>5.4</w:t>
            </w:r>
          </w:p>
        </w:tc>
        <w:tc>
          <w:tcPr>
            <w:tcW w:w="3381" w:type="dxa"/>
          </w:tcPr>
          <w:p w14:paraId="60EEA268">
            <w:pPr>
              <w:pStyle w:val="4"/>
            </w:pPr>
            <w:r>
              <w:t>Ширина одной полосы движения</w:t>
            </w:r>
            <w:r>
              <w:rPr>
                <w:bCs/>
                <w:vertAlign w:val="superscript"/>
              </w:rPr>
              <w:t>1</w:t>
            </w:r>
          </w:p>
        </w:tc>
        <w:tc>
          <w:tcPr>
            <w:tcW w:w="5387" w:type="dxa"/>
          </w:tcPr>
          <w:p w14:paraId="10FE2602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3,5 м</w:t>
            </w:r>
            <w:r>
              <w:rPr>
                <w:rFonts w:ascii="Calibri" w:hAnsi="Calibri" w:eastAsia="Calibri"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14:paraId="6D5914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35F51CF5">
            <w:pPr>
              <w:pStyle w:val="4"/>
            </w:pPr>
            <w:r>
              <w:t>5.5</w:t>
            </w:r>
          </w:p>
        </w:tc>
        <w:tc>
          <w:tcPr>
            <w:tcW w:w="3381" w:type="dxa"/>
          </w:tcPr>
          <w:p w14:paraId="564B1CFD">
            <w:pPr>
              <w:pStyle w:val="4"/>
            </w:pPr>
            <w:r>
              <w:t>Нормативно установленная скорость движения</w:t>
            </w:r>
            <w:r>
              <w:rPr>
                <w:vertAlign w:val="superscript"/>
              </w:rPr>
              <w:t>2</w:t>
            </w:r>
            <w:r>
              <w:t xml:space="preserve"> (улица), км/час</w:t>
            </w:r>
          </w:p>
        </w:tc>
        <w:tc>
          <w:tcPr>
            <w:tcW w:w="5387" w:type="dxa"/>
          </w:tcPr>
          <w:p w14:paraId="0459BB53">
            <w:pPr>
              <w:widowControl/>
              <w:ind w:firstLine="0"/>
              <w:jc w:val="left"/>
              <w:rPr>
                <w:rFonts w:eastAsia="Calibri" w:asciiTheme="minorHAnsi" w:hAnsiTheme="minorHAnsi" w:cstheme="minorHAnsi"/>
                <w:bCs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bCs/>
                <w:sz w:val="20"/>
                <w:szCs w:val="20"/>
                <w:lang w:bidi="ar-SA"/>
              </w:rPr>
              <w:t>80(60)</w:t>
            </w:r>
            <w:r>
              <w:rPr>
                <w:rFonts w:ascii="Calibri" w:hAnsi="Calibri" w:eastAsia="Calibri"/>
                <w:sz w:val="20"/>
                <w:szCs w:val="20"/>
                <w:vertAlign w:val="superscript"/>
              </w:rPr>
              <w:t xml:space="preserve"> 2</w:t>
            </w:r>
            <w:r>
              <w:rPr>
                <w:rFonts w:eastAsia="Calibri" w:asciiTheme="minorHAnsi" w:hAnsiTheme="minorHAnsi" w:cstheme="minorHAnsi"/>
                <w:bCs/>
                <w:sz w:val="20"/>
                <w:szCs w:val="20"/>
                <w:lang w:bidi="ar-SA"/>
              </w:rPr>
              <w:t xml:space="preserve"> км/ч</w:t>
            </w:r>
          </w:p>
        </w:tc>
      </w:tr>
      <w:tr w14:paraId="653DB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2B80AA60">
            <w:pPr>
              <w:pStyle w:val="4"/>
            </w:pPr>
            <w:r>
              <w:t>5.</w:t>
            </w:r>
            <w:r>
              <w:rPr>
                <w:lang w:val="en-US"/>
              </w:rPr>
              <w:t>6</w:t>
            </w:r>
          </w:p>
        </w:tc>
        <w:tc>
          <w:tcPr>
            <w:tcW w:w="3381" w:type="dxa"/>
          </w:tcPr>
          <w:p w14:paraId="0171C442">
            <w:pPr>
              <w:pStyle w:val="4"/>
              <w:rPr>
                <w:vertAlign w:val="superscript"/>
              </w:rPr>
            </w:pPr>
            <w:r>
              <w:t xml:space="preserve">Среднегодовая суточная интенсивность движения улицы (для легковых автомобилей) </w:t>
            </w:r>
            <w:r>
              <w:rPr>
                <w:vertAlign w:val="superscript"/>
              </w:rPr>
              <w:t>4</w:t>
            </w:r>
          </w:p>
        </w:tc>
        <w:tc>
          <w:tcPr>
            <w:tcW w:w="5387" w:type="dxa"/>
          </w:tcPr>
          <w:p w14:paraId="3722CBA4">
            <w:pPr>
              <w:widowControl/>
              <w:ind w:firstLine="0"/>
              <w:jc w:val="left"/>
              <w:rPr>
                <w:rFonts w:eastAsia="Calibri" w:asciiTheme="minorHAnsi" w:hAnsiTheme="minorHAnsi" w:cstheme="minorHAnsi"/>
                <w:color w:val="FF0000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color w:val="22272F"/>
                <w:sz w:val="20"/>
                <w:szCs w:val="20"/>
                <w:shd w:val="clear" w:color="auto" w:fill="FFFFFF"/>
              </w:rPr>
              <w:t>6001-14000</w:t>
            </w:r>
            <w:r>
              <w:rPr>
                <w:rFonts w:ascii="Calibri" w:hAnsi="Calibri" w:eastAsia="Calibri"/>
                <w:color w:val="22272F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Calibri" w:hAnsi="Calibri" w:eastAsia="Calibri"/>
                <w:sz w:val="20"/>
                <w:szCs w:val="20"/>
              </w:rPr>
              <w:t>ед./сут</w:t>
            </w:r>
            <w:r>
              <w:rPr>
                <w:rFonts w:eastAsia="Calibri" w:asciiTheme="minorHAnsi" w:hAnsiTheme="minorHAnsi" w:cstheme="minorHAnsi"/>
                <w:color w:val="FF0000"/>
                <w:sz w:val="20"/>
                <w:szCs w:val="20"/>
                <w:lang w:bidi="ar-SA"/>
              </w:rPr>
              <w:t>.</w:t>
            </w:r>
            <w:r>
              <w:rPr>
                <w:rFonts w:ascii="Calibri" w:hAnsi="Calibri" w:eastAsia="Calibri"/>
                <w:sz w:val="20"/>
                <w:szCs w:val="20"/>
                <w:vertAlign w:val="superscript"/>
              </w:rPr>
              <w:t xml:space="preserve"> 4</w:t>
            </w:r>
          </w:p>
        </w:tc>
      </w:tr>
      <w:tr w14:paraId="430436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2873378D">
            <w:pPr>
              <w:pStyle w:val="4"/>
            </w:pPr>
            <w:r>
              <w:t>5.7</w:t>
            </w:r>
          </w:p>
        </w:tc>
        <w:tc>
          <w:tcPr>
            <w:tcW w:w="3381" w:type="dxa"/>
          </w:tcPr>
          <w:p w14:paraId="2B87B556">
            <w:pPr>
              <w:pStyle w:val="4"/>
              <w:rPr>
                <w:vertAlign w:val="superscript"/>
              </w:rPr>
            </w:pPr>
            <w:r>
              <w:t xml:space="preserve">Максимальная пропускная способность (для легковых автомобилей) </w:t>
            </w:r>
            <w:r>
              <w:rPr>
                <w:vertAlign w:val="superscript"/>
              </w:rPr>
              <w:t>5</w:t>
            </w:r>
          </w:p>
        </w:tc>
        <w:tc>
          <w:tcPr>
            <w:tcW w:w="5387" w:type="dxa"/>
          </w:tcPr>
          <w:p w14:paraId="7C8604A3">
            <w:pPr>
              <w:widowControl/>
              <w:ind w:firstLine="0"/>
              <w:jc w:val="left"/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Отсутствие вводных данных не позволяет определить максимальную пропускную способность автодороги в настоящем ППТ. Ее расчет необходимо выполнить на дальнейших этапах проектирования линейного объекта.</w:t>
            </w:r>
          </w:p>
        </w:tc>
      </w:tr>
      <w:tr w14:paraId="0A184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3DFF3776">
            <w:pPr>
              <w:pStyle w:val="4"/>
            </w:pPr>
            <w:r>
              <w:t>5.8</w:t>
            </w:r>
          </w:p>
        </w:tc>
        <w:tc>
          <w:tcPr>
            <w:tcW w:w="3381" w:type="dxa"/>
          </w:tcPr>
          <w:p w14:paraId="258E288E">
            <w:pPr>
              <w:pStyle w:val="4"/>
            </w:pPr>
            <w:r>
              <w:t>Грузонапряженность</w:t>
            </w:r>
          </w:p>
        </w:tc>
        <w:tc>
          <w:tcPr>
            <w:tcW w:w="5387" w:type="dxa"/>
          </w:tcPr>
          <w:p w14:paraId="5C17298C">
            <w:pPr>
              <w:widowControl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color w:val="FF0000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Отсутствие вводных данных не позволяет определить грузонапряженность автодороги в настоящем ППТ. Ее расчет необходимо выполнить на дальнейших этапах проектирования линейного объекта.</w:t>
            </w:r>
          </w:p>
        </w:tc>
      </w:tr>
      <w:tr w14:paraId="7DAD85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4034DB7E">
            <w:pPr>
              <w:pStyle w:val="4"/>
            </w:pPr>
            <w:r>
              <w:t>5.8</w:t>
            </w:r>
          </w:p>
        </w:tc>
        <w:tc>
          <w:tcPr>
            <w:tcW w:w="3381" w:type="dxa"/>
          </w:tcPr>
          <w:p w14:paraId="1D6C5C57">
            <w:pPr>
              <w:pStyle w:val="4"/>
            </w:pPr>
            <w:r>
              <w:t>Ширина проезжей части (дублер)</w:t>
            </w:r>
          </w:p>
        </w:tc>
        <w:tc>
          <w:tcPr>
            <w:tcW w:w="5387" w:type="dxa"/>
          </w:tcPr>
          <w:p w14:paraId="2FC533BA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6,0 м (левая)</w:t>
            </w:r>
          </w:p>
        </w:tc>
      </w:tr>
      <w:tr w14:paraId="04BE4D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</w:tcPr>
          <w:p w14:paraId="1F112F2B">
            <w:pPr>
              <w:pStyle w:val="4"/>
            </w:pPr>
            <w:r>
              <w:t>5.9</w:t>
            </w:r>
          </w:p>
        </w:tc>
        <w:tc>
          <w:tcPr>
            <w:tcW w:w="3381" w:type="dxa"/>
          </w:tcPr>
          <w:p w14:paraId="647B9CEB">
            <w:pPr>
              <w:pStyle w:val="4"/>
            </w:pPr>
            <w:r>
              <w:t>Ширина одной полосы движения дублера</w:t>
            </w:r>
          </w:p>
        </w:tc>
        <w:tc>
          <w:tcPr>
            <w:tcW w:w="5387" w:type="dxa"/>
          </w:tcPr>
          <w:p w14:paraId="7FD61C3E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3,0 м</w:t>
            </w:r>
          </w:p>
        </w:tc>
      </w:tr>
    </w:tbl>
    <w:p w14:paraId="5ED64C85">
      <w:pPr>
        <w:pStyle w:val="4"/>
      </w:pPr>
    </w:p>
    <w:p w14:paraId="2FB84985">
      <w:pPr>
        <w:pStyle w:val="4"/>
      </w:pPr>
      <w:r>
        <w:t>Примечание:</w:t>
      </w:r>
    </w:p>
    <w:p w14:paraId="476CB203">
      <w:pPr>
        <w:pStyle w:val="4"/>
      </w:pPr>
      <w:r>
        <w:rPr>
          <w:vertAlign w:val="superscript"/>
        </w:rPr>
        <w:t xml:space="preserve">1 </w:t>
      </w:r>
      <w:r>
        <w:t xml:space="preserve">Класс линейного объекта выбран в соответствии с Комплексной транспортной схемой г. Астрахани, утвержденной постановлением мэра города Астрахани от 06.11.2009 № 5514-м (далее - КТС). </w:t>
      </w:r>
    </w:p>
    <w:p w14:paraId="6974312D">
      <w:pPr>
        <w:pStyle w:val="4"/>
        <w:rPr>
          <w:bCs/>
        </w:rPr>
      </w:pPr>
      <w:r>
        <w:rPr>
          <w:vertAlign w:val="superscript"/>
        </w:rPr>
        <w:t xml:space="preserve">2 </w:t>
      </w:r>
      <w:r>
        <w:rPr>
          <w:bCs/>
        </w:rPr>
        <w:t xml:space="preserve">Нормативно установленные скорости движения приняты в составе </w:t>
      </w:r>
      <w:r>
        <w:t xml:space="preserve">Генерального плана развития города Астрахани до 2025 г., утвержденного решением Городской Думы муниципального образования «Город Астрахань» от 19.07.2007 № 82, с изменениями, утвержденными решениями Городской Думы МО «Город Астрахань» от 08.09.2011 № 140, от 30.05.2013 № 90, от 16.04.2015 № 35, от 26.10.2017 № 153, от 07.06.2018 № 63, от 26.03.2020 № 29; от 22.09.2022 </w:t>
      </w:r>
      <w:r>
        <w:rPr>
          <w:lang w:val="en-US"/>
        </w:rPr>
        <w:t>N</w:t>
      </w:r>
      <w:r>
        <w:t xml:space="preserve">111, от 30.05.2023 № 51 </w:t>
      </w:r>
      <w:r>
        <w:rPr>
          <w:bCs/>
        </w:rPr>
        <w:t>– таблица 1.4.</w:t>
      </w:r>
    </w:p>
    <w:p w14:paraId="2FAB4156">
      <w:pPr>
        <w:pStyle w:val="4"/>
      </w:pPr>
      <w:r>
        <w:rPr>
          <w:vertAlign w:val="superscript"/>
        </w:rPr>
        <w:t xml:space="preserve">3 </w:t>
      </w:r>
      <w:r>
        <w:t xml:space="preserve">Согласно части 18 статьи 5 Федерального закона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от 8.11.2007 № 257-ФЗ </w:t>
      </w:r>
      <w:r>
        <w:rPr>
          <w:shd w:val="clear" w:color="auto" w:fill="FFFFFF"/>
        </w:rPr>
        <w:t>классификация автомобильных дорог и их отнесение к категориям автомобильных дорог (первой, второй, третьей, четвертой, пятой категориям) осуществляются в зависимости от транспортно-эксплуатационных характеристик и потребительских свойств автомобильных дорог в порядке, установленном Правительством Российской Федерации.</w:t>
      </w:r>
    </w:p>
    <w:p w14:paraId="40B9565F">
      <w:pPr>
        <w:pStyle w:val="4"/>
        <w:rPr>
          <w:shd w:val="clear" w:color="auto" w:fill="FFFFFF"/>
        </w:rPr>
      </w:pPr>
      <w:r>
        <w:rPr>
          <w:shd w:val="clear" w:color="auto" w:fill="FFFFFF"/>
        </w:rPr>
        <w:t xml:space="preserve">По пункту 2 </w:t>
      </w:r>
      <w:r>
        <w:rPr>
          <w:b/>
          <w:shd w:val="clear" w:color="auto" w:fill="FFFFFF"/>
        </w:rPr>
        <w:t xml:space="preserve">Правил классификации автомобильных дорог в Российской Федерации и их отнесения к категориям автомобильных дорог, </w:t>
      </w:r>
      <w:r>
        <w:rPr>
          <w:shd w:val="clear" w:color="auto" w:fill="FFFFFF"/>
        </w:rPr>
        <w:t>утверждённых Постановлением Правительства РФ от 28.09.2009 года № 767, с изменениями утвержденными постановлением Правительства РФ от 11.04.2021 г. № 899 (далее – Правила) определяем, что:</w:t>
      </w:r>
    </w:p>
    <w:p w14:paraId="22D4BD6C">
      <w:pPr>
        <w:pStyle w:val="4"/>
      </w:pPr>
      <w:r>
        <w:t xml:space="preserve">- </w:t>
      </w:r>
      <w:r>
        <w:rPr>
          <w:rFonts w:cs="Times New Roman"/>
          <w:color w:val="000000"/>
        </w:rPr>
        <w:t>Кирикилинская магистраль-1</w:t>
      </w:r>
      <w:r>
        <w:rPr>
          <w:color w:val="FF0000"/>
        </w:rPr>
        <w:t xml:space="preserve"> </w:t>
      </w:r>
      <w:r>
        <w:t>- является автомобильной дорогой функционального класса "обычная автомобильная дорога (нескоростная автомобильная дорога)"</w:t>
      </w:r>
    </w:p>
    <w:p w14:paraId="64574B0A">
      <w:pPr>
        <w:pStyle w:val="4"/>
        <w:rPr>
          <w:shd w:val="clear" w:color="auto" w:fill="FFFFFF"/>
        </w:rPr>
      </w:pPr>
      <w:r>
        <w:t xml:space="preserve">Согласно пункту 3 Правил для дорог этого класса могут устанавливаться </w:t>
      </w:r>
      <w:r>
        <w:rPr>
          <w:shd w:val="clear" w:color="auto" w:fill="FFFFFF"/>
        </w:rPr>
        <w:t xml:space="preserve">категории </w:t>
      </w:r>
      <w:r>
        <w:rPr>
          <w:shd w:val="clear" w:color="auto" w:fill="FFFFFF"/>
          <w:lang w:val="en-US"/>
        </w:rPr>
        <w:t>IB</w:t>
      </w:r>
      <w:r>
        <w:rPr>
          <w:shd w:val="clear" w:color="auto" w:fill="FFFFFF"/>
        </w:rPr>
        <w:t xml:space="preserve">, </w:t>
      </w:r>
      <w:r>
        <w:rPr>
          <w:shd w:val="clear" w:color="auto" w:fill="FFFFFF"/>
          <w:lang w:val="en-US"/>
        </w:rPr>
        <w:t>II</w:t>
      </w:r>
      <w:r>
        <w:rPr>
          <w:shd w:val="clear" w:color="auto" w:fill="FFFFFF"/>
        </w:rPr>
        <w:t xml:space="preserve">, III, </w:t>
      </w:r>
      <w:r>
        <w:rPr>
          <w:shd w:val="clear" w:color="auto" w:fill="FFFFFF"/>
          <w:lang w:val="en-US"/>
        </w:rPr>
        <w:t>IV</w:t>
      </w:r>
      <w:r>
        <w:rPr>
          <w:shd w:val="clear" w:color="auto" w:fill="FFFFFF"/>
        </w:rPr>
        <w:t xml:space="preserve"> и </w:t>
      </w:r>
      <w:r>
        <w:rPr>
          <w:shd w:val="clear" w:color="auto" w:fill="FFFFFF"/>
          <w:lang w:val="en-US"/>
        </w:rPr>
        <w:t>V</w:t>
      </w:r>
      <w:r>
        <w:rPr>
          <w:shd w:val="clear" w:color="auto" w:fill="FFFFFF"/>
        </w:rPr>
        <w:t xml:space="preserve">. </w:t>
      </w:r>
    </w:p>
    <w:p w14:paraId="35E80E0E">
      <w:pPr>
        <w:pStyle w:val="4"/>
      </w:pPr>
      <w:r>
        <w:t xml:space="preserve">По положениям пунктов 4 и 5 Правил автомобильные дороги по транспортно-эксплуатационным характеристикам и потребительским свойствам разделяют на категории в зависимости от: </w:t>
      </w:r>
    </w:p>
    <w:p w14:paraId="34189A7F">
      <w:pPr>
        <w:pStyle w:val="4"/>
      </w:pPr>
      <w:r>
        <w:t>а) общего числа полос движения;</w:t>
      </w:r>
    </w:p>
    <w:p w14:paraId="55CD0D36">
      <w:pPr>
        <w:pStyle w:val="4"/>
      </w:pPr>
      <w:r>
        <w:t>б) ширины полосы движения;</w:t>
      </w:r>
    </w:p>
    <w:p w14:paraId="76108564">
      <w:pPr>
        <w:pStyle w:val="4"/>
      </w:pPr>
      <w:r>
        <w:t>в) ширины обочины;</w:t>
      </w:r>
    </w:p>
    <w:p w14:paraId="1DDA66CF">
      <w:pPr>
        <w:pStyle w:val="4"/>
      </w:pPr>
      <w:r>
        <w:t>г) наличия и ширины разделительной полосы;</w:t>
      </w:r>
    </w:p>
    <w:p w14:paraId="2D70CCC4">
      <w:pPr>
        <w:pStyle w:val="4"/>
      </w:pPr>
      <w:r>
        <w:t>д) типа пересечения с автомобильной дорогой и доступа к автомобильной дороге.</w:t>
      </w:r>
    </w:p>
    <w:p w14:paraId="2AC8E3D6">
      <w:pPr>
        <w:pStyle w:val="4"/>
        <w:rPr>
          <w:shd w:val="clear" w:color="auto" w:fill="FFFFFF"/>
        </w:rPr>
      </w:pPr>
      <w:r>
        <w:rPr>
          <w:shd w:val="clear" w:color="auto" w:fill="FFFFFF"/>
        </w:rPr>
        <w:t>Отнесение эксплуатируемых автомобильных дорог к категориям автомобильных дорог осуществляется в соответствии с основными показателями транспортно-эксплуатационных характеристик и потребительских свойств автомобильных дорог согласно приведенному ниже </w:t>
      </w:r>
      <w:r>
        <w:fldChar w:fldCharType="begin"/>
      </w:r>
      <w:r>
        <w:instrText xml:space="preserve"> HYPERLINK "http://www.consultant.ru/document/cons_doc_LAW_387643/b3103fa6ce603fee3be38c443a3630371a8f5530/" \l "dst100040" </w:instrText>
      </w:r>
      <w:r>
        <w:fldChar w:fldCharType="separate"/>
      </w:r>
      <w:r>
        <w:rPr>
          <w:rStyle w:val="16"/>
          <w:color w:val="auto"/>
          <w:u w:val="none"/>
          <w:shd w:val="clear" w:color="auto" w:fill="FFFFFF"/>
        </w:rPr>
        <w:t>приложению</w:t>
      </w:r>
      <w:r>
        <w:rPr>
          <w:rStyle w:val="16"/>
          <w:color w:val="auto"/>
          <w:u w:val="none"/>
          <w:shd w:val="clear" w:color="auto" w:fill="FFFFFF"/>
        </w:rPr>
        <w:fldChar w:fldCharType="end"/>
      </w:r>
      <w:r>
        <w:rPr>
          <w:rStyle w:val="16"/>
          <w:color w:val="auto"/>
          <w:u w:val="none"/>
          <w:shd w:val="clear" w:color="auto" w:fill="FFFFFF"/>
        </w:rPr>
        <w:t xml:space="preserve"> к Правилам</w:t>
      </w:r>
      <w:r>
        <w:rPr>
          <w:shd w:val="clear" w:color="auto" w:fill="FFFFFF"/>
        </w:rPr>
        <w:t>:</w:t>
      </w:r>
    </w:p>
    <w:p w14:paraId="1C3DF647">
      <w:pPr>
        <w:pStyle w:val="4"/>
        <w:rPr>
          <w:shd w:val="clear" w:color="auto" w:fill="FFFFFF"/>
        </w:rPr>
      </w:pPr>
    </w:p>
    <w:tbl>
      <w:tblPr>
        <w:tblStyle w:val="14"/>
        <w:tblW w:w="10198" w:type="dxa"/>
        <w:tblInd w:w="-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1"/>
        <w:gridCol w:w="1100"/>
        <w:gridCol w:w="1100"/>
        <w:gridCol w:w="1168"/>
        <w:gridCol w:w="1131"/>
        <w:gridCol w:w="494"/>
        <w:gridCol w:w="1131"/>
        <w:gridCol w:w="1131"/>
        <w:gridCol w:w="1442"/>
      </w:tblGrid>
      <w:tr w14:paraId="5EB4E3B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vMerge w:val="restart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77B9D2">
            <w:pPr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Параметры</w:t>
            </w:r>
          </w:p>
          <w:p w14:paraId="6A6DBBE9">
            <w:pPr>
              <w:spacing w:after="0"/>
              <w:ind w:hanging="3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элементов</w:t>
            </w:r>
          </w:p>
          <w:p w14:paraId="3BAAC004">
            <w:pPr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автодороги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</w:tcPr>
          <w:p w14:paraId="4F88BB4C">
            <w:pPr>
              <w:spacing w:before="180" w:after="0"/>
              <w:ind w:right="-35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597" w:type="dxa"/>
            <w:gridSpan w:val="7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A47EA7">
            <w:pPr>
              <w:spacing w:before="180" w:after="0"/>
              <w:ind w:right="-35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Класс автомобильной дороги</w:t>
            </w:r>
          </w:p>
        </w:tc>
      </w:tr>
      <w:tr w14:paraId="0A024FE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vMerge w:val="continue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vAlign w:val="center"/>
          </w:tcPr>
          <w:p w14:paraId="56855CE2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F0E2F1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авто-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маги-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страль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6C57F2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скоро-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стная автодорога</w:t>
            </w:r>
          </w:p>
        </w:tc>
        <w:tc>
          <w:tcPr>
            <w:tcW w:w="6497" w:type="dxa"/>
            <w:gridSpan w:val="6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</w:tcPr>
          <w:p w14:paraId="1B5923B1">
            <w:pPr>
              <w:spacing w:before="180"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обычная автодорога (не скоростная автодорога)</w:t>
            </w:r>
          </w:p>
        </w:tc>
      </w:tr>
      <w:tr w14:paraId="16C985E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1C42F6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</w:tcPr>
          <w:p w14:paraId="4E4A093C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597" w:type="dxa"/>
            <w:gridSpan w:val="7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15CDE1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Категории</w:t>
            </w:r>
          </w:p>
        </w:tc>
      </w:tr>
      <w:tr w14:paraId="3123E66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48EB0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D287FC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IА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39B9D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IБ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DC4AC8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IВ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B408EF">
            <w:pPr>
              <w:spacing w:before="180"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1636E9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BAF200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EF89D2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V</w:t>
            </w:r>
          </w:p>
        </w:tc>
      </w:tr>
      <w:tr w14:paraId="0324DB3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2BC0A1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Общее число полос движения, штук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5B2D27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4 и более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BA02C4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4 и более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44EAEB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4 и более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10AD9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4 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ru-RU"/>
              </w:rPr>
              <w:t xml:space="preserve">                    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5DF0B8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E03E9C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2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8FD61E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</w:t>
            </w:r>
          </w:p>
        </w:tc>
      </w:tr>
      <w:tr w14:paraId="1253C30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5F7A45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полосы движения, 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121ECC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4D3AD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A75978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3,5 – 3,75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F532F6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3,75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44498F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3,25 – 3,5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27C000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3,0 – 3,25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DD34C4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4,5</w:t>
            </w:r>
          </w:p>
        </w:tc>
      </w:tr>
      <w:tr w14:paraId="7E7D791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1C089B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обочины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(не менее), 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7B4C7E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2FE316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3269AF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3,25 – 3,75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5DF59E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2,5 – 3,0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284788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2,0 – 2,5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C41F0C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1,5 – 2,0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9AD04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1,0 – 1,75</w:t>
            </w:r>
          </w:p>
        </w:tc>
      </w:tr>
      <w:tr w14:paraId="2C42993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8D3F62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разделительной полосы, 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BFE0B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7BBE59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2C4964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075201">
            <w:pPr>
              <w:spacing w:before="180" w:after="0"/>
              <w:rPr>
                <w:sz w:val="20"/>
                <w:szCs w:val="20"/>
                <w:shd w:val="clear" w:color="auto" w:fill="FFFFFF" w:themeFill="background1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shd w:val="clear" w:color="auto" w:fill="FFFFFF" w:themeFill="background1"/>
              </w:rPr>
              <w:t xml:space="preserve"> </w:t>
            </w:r>
          </w:p>
          <w:p w14:paraId="5621DB90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shd w:val="clear" w:color="auto" w:fill="FFFFFF" w:themeFill="background1"/>
              </w:rPr>
              <w:t>без учета ширины ограждения при наличии дорожных ограждений по оси дороги</w:t>
            </w:r>
          </w:p>
        </w:tc>
        <w:tc>
          <w:tcPr>
            <w:tcW w:w="494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</w:tcPr>
          <w:p w14:paraId="2ABC836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DFD232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B15110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630A60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</w:tr>
      <w:tr w14:paraId="095E7E7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2170D3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Пересечение с автодорогами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70E4E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C0954F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8B1DC5">
            <w:pPr>
              <w:spacing w:before="180" w:after="0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 с авто дорогами со светофорами не чаще чем через 5 км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6FBF4D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4F4D51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A6DC0D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EC9105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</w:tr>
      <w:tr w14:paraId="30BDFF8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C71E2C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Пересечение с железными дорогами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353A67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45AF96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E06732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844A10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CF6EC1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13B335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656FF8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</w:tr>
      <w:tr w14:paraId="7511854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EF900E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Доступ к дороге с примыкаю щей дороги в одном уровне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E9EBF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не допускается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CC9361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 не чаще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чем через 5 км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664B24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 не чаще чем через 5 км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044AF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6393A4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1A1B6C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3BDD5F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</w:tr>
      <w:tr w14:paraId="23A1D5B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" w:hRule="atLeast"/>
        </w:trPr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6C6632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Максимальный уровень загрузки дороги движением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746C81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91B43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A4908C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1ADBC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6BF96F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    0,7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F04A21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0BCEE7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</w:tr>
    </w:tbl>
    <w:p w14:paraId="55AFA86A">
      <w:pPr>
        <w:pStyle w:val="4"/>
        <w:rPr>
          <w:shd w:val="clear" w:color="auto" w:fill="FFFFFF"/>
        </w:rPr>
      </w:pPr>
    </w:p>
    <w:p w14:paraId="4D845FFB">
      <w:pPr>
        <w:widowControl/>
        <w:ind w:firstLine="600" w:firstLineChars="300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sz w:val="20"/>
          <w:szCs w:val="20"/>
          <w:vertAlign w:val="superscript"/>
        </w:rPr>
        <w:t xml:space="preserve">4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Согласно </w:t>
      </w:r>
      <w:r>
        <w:rPr>
          <w:rFonts w:cs="Times New Roman"/>
          <w:b/>
          <w:bCs/>
          <w:sz w:val="20"/>
          <w:szCs w:val="20"/>
          <w:shd w:val="clear" w:color="auto" w:fill="FFFFFF"/>
        </w:rPr>
        <w:t>расчетной среднесуточной интенсивности движения категории автомобильной дороги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, приведённой в таблице 4.3   пункта 4 свода правил СП 34.13330.2021 "СНиП 2.05.02-85* Автомобильные дороги", утвержденный приказом Министерства строительства и жилищно-коммунального хозяйства РФ от 09.02.2021 №53/пр</w:t>
      </w:r>
      <w:r>
        <w:rPr>
          <w:sz w:val="20"/>
          <w:szCs w:val="20"/>
        </w:rPr>
        <w:t>.</w:t>
      </w:r>
    </w:p>
    <w:p w14:paraId="4AAA5851">
      <w:pPr>
        <w:pStyle w:val="4"/>
        <w:rPr>
          <w:shd w:val="clear" w:color="auto" w:fill="FFFFFF"/>
        </w:rPr>
      </w:pPr>
      <w:r>
        <w:rPr>
          <w:vertAlign w:val="superscript"/>
        </w:rPr>
        <w:t>5</w:t>
      </w:r>
      <w:r>
        <w:t xml:space="preserve"> Расчет максимальной </w:t>
      </w:r>
      <w:r>
        <w:rPr>
          <w:shd w:val="clear" w:color="auto" w:fill="FFFFFF"/>
        </w:rPr>
        <w:t xml:space="preserve">пропускной способности автомобильной дороги принимать, согласно пункту 5.5, таблице 5.3, СП 396.1325800.2018 «Улицы и дороги населённых пунктов. Правила градостроительного проектирования». </w:t>
      </w:r>
    </w:p>
    <w:p w14:paraId="381E80C8">
      <w:pPr>
        <w:pStyle w:val="4"/>
        <w:rPr>
          <w:shd w:val="clear" w:color="auto" w:fill="FFFFFF"/>
        </w:rPr>
      </w:pPr>
    </w:p>
    <w:p w14:paraId="1ABB7A65">
      <w:pPr>
        <w:pStyle w:val="547"/>
        <w:rPr>
          <w:color w:val="000000" w:themeColor="text1"/>
          <w:lang w:eastAsia="ru-RU" w:bidi="ar-SA"/>
          <w14:textFill>
            <w14:solidFill>
              <w14:schemeClr w14:val="tx1"/>
            </w14:solidFill>
          </w14:textFill>
        </w:rPr>
      </w:pPr>
      <w:r>
        <w:t xml:space="preserve">2. Границы зоны планируемого размещения линейного объекта - </w:t>
      </w:r>
      <w:r>
        <w:rPr>
          <w:lang w:eastAsia="ru-RU" w:bidi="ar-SA"/>
        </w:rPr>
        <w:t>улица местного значения в районах малоэтажной застройки</w:t>
      </w:r>
      <w:r>
        <w:t xml:space="preserve"> – </w:t>
      </w:r>
      <w:r>
        <w:rPr>
          <w:lang w:val="en-US" w:eastAsia="ru-RU" w:bidi="ar-SA"/>
        </w:rPr>
        <w:t>c</w:t>
      </w:r>
      <w:r>
        <w:rPr>
          <w:lang w:eastAsia="ru-RU" w:bidi="ar-SA"/>
        </w:rPr>
        <w:t xml:space="preserve"> северной стороны группы садоводческих товариществ вдоль высоковольтных линий электропередачи </w:t>
      </w:r>
      <w:r>
        <w:t>(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номер по экспликации - 2, чертеж ПП-1-1/2)</w:t>
      </w:r>
      <w:r>
        <w:rPr>
          <w:color w:val="000000" w:themeColor="text1"/>
          <w:lang w:eastAsia="ru-RU" w:bidi="ar-SA"/>
          <w14:textFill>
            <w14:solidFill>
              <w14:schemeClr w14:val="tx1"/>
            </w14:solidFill>
          </w14:textFill>
        </w:rPr>
        <w:t>.</w:t>
      </w:r>
    </w:p>
    <w:p w14:paraId="30A0A182">
      <w:pPr>
        <w:pStyle w:val="547"/>
        <w:rPr>
          <w:lang w:eastAsia="ru-RU" w:bidi="ar-SA"/>
        </w:rPr>
      </w:pPr>
    </w:p>
    <w:p w14:paraId="4623BB97">
      <w:pPr>
        <w:pStyle w:val="547"/>
      </w:pPr>
      <w:r>
        <w:t>Основные характеристики и назначение планируемого для размещения линейного объекта:</w:t>
      </w:r>
    </w:p>
    <w:p w14:paraId="39C9784C">
      <w:pPr>
        <w:pStyle w:val="4"/>
      </w:pPr>
    </w:p>
    <w:tbl>
      <w:tblPr>
        <w:tblStyle w:val="36"/>
        <w:tblW w:w="1020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552"/>
        <w:gridCol w:w="6945"/>
      </w:tblGrid>
      <w:tr w14:paraId="0D87F8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9608F91">
            <w:pPr>
              <w:pStyle w:val="4"/>
            </w:pPr>
            <w:r>
              <w:t>№ п/п</w:t>
            </w:r>
          </w:p>
        </w:tc>
        <w:tc>
          <w:tcPr>
            <w:tcW w:w="2552" w:type="dxa"/>
          </w:tcPr>
          <w:p w14:paraId="43DE4983">
            <w:pPr>
              <w:pStyle w:val="4"/>
            </w:pPr>
            <w:r>
              <w:t>Перечень основных планировочных характеристик</w:t>
            </w:r>
          </w:p>
        </w:tc>
        <w:tc>
          <w:tcPr>
            <w:tcW w:w="6945" w:type="dxa"/>
          </w:tcPr>
          <w:p w14:paraId="0F6C95F1">
            <w:pPr>
              <w:pStyle w:val="4"/>
            </w:pPr>
            <w:r>
              <w:t>Содержание планировочных характеристик</w:t>
            </w:r>
          </w:p>
        </w:tc>
      </w:tr>
      <w:tr w14:paraId="3E3A7E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372844A">
            <w:pPr>
              <w:pStyle w:val="4"/>
            </w:pPr>
            <w:r>
              <w:t>1</w:t>
            </w:r>
          </w:p>
        </w:tc>
        <w:tc>
          <w:tcPr>
            <w:tcW w:w="2552" w:type="dxa"/>
          </w:tcPr>
          <w:p w14:paraId="41C4AAAF">
            <w:pPr>
              <w:pStyle w:val="4"/>
            </w:pPr>
            <w:r>
              <w:t>Основание подготовки проекта планировки территории</w:t>
            </w:r>
          </w:p>
        </w:tc>
        <w:tc>
          <w:tcPr>
            <w:tcW w:w="6945" w:type="dxa"/>
            <w:shd w:val="clear" w:color="auto" w:fill="FFFFFF" w:themeFill="background1"/>
          </w:tcPr>
          <w:p w14:paraId="74497EB7">
            <w:pPr>
              <w:widowControl/>
              <w:autoSpaceDE w:val="0"/>
              <w:ind w:firstLine="0"/>
              <w:jc w:val="left"/>
              <w:rPr>
                <w:rFonts w:hint="default" w:eastAsia="Calibri" w:asciiTheme="minorHAnsi" w:hAnsiTheme="minorHAnsi" w:cstheme="minorHAnsi"/>
                <w:iCs/>
                <w:sz w:val="20"/>
                <w:szCs w:val="20"/>
                <w:lang w:val="ru-RU" w:bidi="ar-SA"/>
              </w:rPr>
            </w:pPr>
            <w:r>
              <w:rPr>
                <w:rFonts w:eastAsia="Calibri" w:asciiTheme="minorHAnsi" w:hAnsiTheme="minorHAnsi" w:cstheme="minorHAnsi"/>
                <w:iCs/>
                <w:sz w:val="20"/>
                <w:szCs w:val="20"/>
                <w:lang w:bidi="ar-SA"/>
              </w:rPr>
              <w:t xml:space="preserve">Распоряжение </w:t>
            </w: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 xml:space="preserve">управления по архитектуре и градостроительству администрации муниципального образования «Город Астрахань» </w:t>
            </w:r>
            <w:r>
              <w:rPr>
                <w:rFonts w:eastAsia="Calibri" w:asciiTheme="minorHAnsi" w:hAnsiTheme="minorHAnsi" w:cstheme="minorHAnsi"/>
                <w:spacing w:val="-4"/>
                <w:sz w:val="20"/>
                <w:szCs w:val="20"/>
              </w:rPr>
              <w:t>от 08.09.2025 № 04-01- 20</w:t>
            </w:r>
            <w:r>
              <w:rPr>
                <w:rFonts w:hint="default" w:eastAsia="Calibri" w:asciiTheme="minorHAnsi" w:hAnsiTheme="minorHAnsi" w:cstheme="minorHAnsi"/>
                <w:spacing w:val="-4"/>
                <w:sz w:val="20"/>
                <w:szCs w:val="20"/>
                <w:lang w:val="ru-RU"/>
              </w:rPr>
              <w:t>72</w:t>
            </w:r>
          </w:p>
        </w:tc>
      </w:tr>
      <w:tr w14:paraId="77E64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704" w:type="dxa"/>
          </w:tcPr>
          <w:p w14:paraId="3196590D">
            <w:pPr>
              <w:pStyle w:val="4"/>
            </w:pPr>
            <w:r>
              <w:t>2</w:t>
            </w:r>
          </w:p>
        </w:tc>
        <w:tc>
          <w:tcPr>
            <w:tcW w:w="2552" w:type="dxa"/>
          </w:tcPr>
          <w:p w14:paraId="360C7692">
            <w:pPr>
              <w:pStyle w:val="4"/>
            </w:pPr>
            <w:r>
              <w:t>Наименование</w:t>
            </w:r>
          </w:p>
        </w:tc>
        <w:tc>
          <w:tcPr>
            <w:tcW w:w="6945" w:type="dxa"/>
          </w:tcPr>
          <w:p w14:paraId="4B4FAA79">
            <w:pPr>
              <w:pStyle w:val="4"/>
            </w:pPr>
            <w:r>
              <w:t>номер по экспликации – 2</w:t>
            </w:r>
          </w:p>
          <w:p w14:paraId="036E9B4E">
            <w:pPr>
              <w:pStyle w:val="4"/>
            </w:pPr>
          </w:p>
        </w:tc>
      </w:tr>
      <w:tr w14:paraId="23BD4A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</w:trPr>
        <w:tc>
          <w:tcPr>
            <w:tcW w:w="704" w:type="dxa"/>
          </w:tcPr>
          <w:p w14:paraId="16696D94">
            <w:pPr>
              <w:pStyle w:val="4"/>
            </w:pPr>
            <w:r>
              <w:t>3</w:t>
            </w:r>
          </w:p>
        </w:tc>
        <w:tc>
          <w:tcPr>
            <w:tcW w:w="2552" w:type="dxa"/>
          </w:tcPr>
          <w:p w14:paraId="7C0B22F0">
            <w:pPr>
              <w:pStyle w:val="4"/>
            </w:pPr>
            <w:r>
              <w:t>Вид работ</w:t>
            </w:r>
          </w:p>
        </w:tc>
        <w:tc>
          <w:tcPr>
            <w:tcW w:w="6945" w:type="dxa"/>
          </w:tcPr>
          <w:p w14:paraId="5B22F837">
            <w:pPr>
              <w:pStyle w:val="4"/>
              <w:rPr>
                <w:rFonts w:hint="default"/>
                <w:lang w:val="ru-RU"/>
              </w:rPr>
            </w:pPr>
            <w:r>
              <w:t>Проектирование</w:t>
            </w:r>
            <w:r>
              <w:rPr>
                <w:rFonts w:hint="default"/>
                <w:lang w:val="ru-RU"/>
              </w:rPr>
              <w:t xml:space="preserve"> и строительство</w:t>
            </w:r>
          </w:p>
        </w:tc>
      </w:tr>
      <w:tr w14:paraId="5670B2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5E0CAA0">
            <w:pPr>
              <w:pStyle w:val="4"/>
            </w:pPr>
            <w:r>
              <w:t>4</w:t>
            </w:r>
          </w:p>
        </w:tc>
        <w:tc>
          <w:tcPr>
            <w:tcW w:w="2552" w:type="dxa"/>
          </w:tcPr>
          <w:p w14:paraId="7F43BA56">
            <w:pPr>
              <w:pStyle w:val="4"/>
              <w:rPr>
                <w:vertAlign w:val="superscript"/>
              </w:rPr>
            </w:pPr>
            <w:r>
              <w:t>Класс</w:t>
            </w:r>
            <w:r>
              <w:rPr>
                <w:vertAlign w:val="superscript"/>
              </w:rPr>
              <w:t>1</w:t>
            </w:r>
            <w:r>
              <w:t xml:space="preserve"> (категория</w:t>
            </w:r>
            <w:r>
              <w:rPr>
                <w:vertAlign w:val="superscript"/>
              </w:rPr>
              <w:t>3</w:t>
            </w:r>
            <w:r>
              <w:t>) линейного объекта</w:t>
            </w:r>
          </w:p>
        </w:tc>
        <w:tc>
          <w:tcPr>
            <w:tcW w:w="6945" w:type="dxa"/>
          </w:tcPr>
          <w:p w14:paraId="6F0F2BAA">
            <w:pPr>
              <w:pStyle w:val="4"/>
            </w:pPr>
            <w:r>
              <w:t>улица местного значения в районах малоэтажной застройки</w:t>
            </w:r>
          </w:p>
          <w:p w14:paraId="5F5962FC">
            <w:pPr>
              <w:pStyle w:val="4"/>
            </w:pPr>
            <w:r>
              <w:t xml:space="preserve">(категория – </w:t>
            </w:r>
            <w:r>
              <w:rPr>
                <w:rFonts w:ascii="Arial" w:hAnsi="Arial" w:cs="Arial"/>
                <w:color w:val="444444"/>
                <w:shd w:val="clear" w:color="auto" w:fill="FFFFFF"/>
              </w:rPr>
              <w:t>IVБ-р</w:t>
            </w:r>
            <w:r>
              <w:rPr>
                <w:vertAlign w:val="superscript"/>
              </w:rPr>
              <w:t xml:space="preserve"> 3</w:t>
            </w:r>
            <w:r>
              <w:t>)</w:t>
            </w:r>
          </w:p>
        </w:tc>
      </w:tr>
      <w:tr w14:paraId="49B37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E5405D3">
            <w:pPr>
              <w:pStyle w:val="4"/>
            </w:pPr>
            <w:r>
              <w:t>5</w:t>
            </w:r>
          </w:p>
        </w:tc>
        <w:tc>
          <w:tcPr>
            <w:tcW w:w="2552" w:type="dxa"/>
          </w:tcPr>
          <w:p w14:paraId="4B75667B">
            <w:pPr>
              <w:pStyle w:val="4"/>
            </w:pPr>
          </w:p>
        </w:tc>
        <w:tc>
          <w:tcPr>
            <w:tcW w:w="6945" w:type="dxa"/>
          </w:tcPr>
          <w:p w14:paraId="066C7A38">
            <w:pPr>
              <w:pStyle w:val="4"/>
            </w:pPr>
            <w:r>
              <w:t>Планировочные показатели линейного объекта:</w:t>
            </w:r>
          </w:p>
        </w:tc>
      </w:tr>
      <w:tr w14:paraId="14D6FB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04" w:type="dxa"/>
          </w:tcPr>
          <w:p w14:paraId="348482E6">
            <w:pPr>
              <w:pStyle w:val="4"/>
            </w:pPr>
            <w:r>
              <w:t>5.1</w:t>
            </w:r>
          </w:p>
        </w:tc>
        <w:tc>
          <w:tcPr>
            <w:tcW w:w="2552" w:type="dxa"/>
          </w:tcPr>
          <w:p w14:paraId="054438DB">
            <w:pPr>
              <w:pStyle w:val="4"/>
            </w:pPr>
            <w:r>
              <w:t>Протяженность (в границах разработки проекта планировки)</w:t>
            </w:r>
          </w:p>
        </w:tc>
        <w:tc>
          <w:tcPr>
            <w:tcW w:w="6945" w:type="dxa"/>
          </w:tcPr>
          <w:p w14:paraId="2A67BA27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>
              <w:rPr>
                <w:rFonts w:hint="default" w:eastAsia="Calibri" w:asciiTheme="minorHAnsi" w:hAnsiTheme="minorHAnsi" w:cstheme="minorHAnsi"/>
                <w:kern w:val="0"/>
                <w:sz w:val="20"/>
                <w:szCs w:val="20"/>
                <w:lang w:val="ru-RU" w:bidi="ar-SA"/>
              </w:rPr>
              <w:t>0,85</w:t>
            </w:r>
            <w:r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  <w:t xml:space="preserve"> км</w:t>
            </w:r>
          </w:p>
        </w:tc>
      </w:tr>
      <w:tr w14:paraId="2DA208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04" w:type="dxa"/>
          </w:tcPr>
          <w:p w14:paraId="44DB70F9">
            <w:pPr>
              <w:pStyle w:val="4"/>
            </w:pPr>
            <w:r>
              <w:t>5.2</w:t>
            </w:r>
          </w:p>
        </w:tc>
        <w:tc>
          <w:tcPr>
            <w:tcW w:w="2552" w:type="dxa"/>
          </w:tcPr>
          <w:p w14:paraId="31E179F1">
            <w:pPr>
              <w:pStyle w:val="4"/>
              <w:rPr>
                <w:vertAlign w:val="superscript"/>
              </w:rPr>
            </w:pPr>
            <w:r>
              <w:t>Ширина проезжей части улицы</w:t>
            </w:r>
            <w:r>
              <w:rPr>
                <w:bCs/>
                <w:vertAlign w:val="superscript"/>
              </w:rPr>
              <w:t>1</w:t>
            </w:r>
          </w:p>
        </w:tc>
        <w:tc>
          <w:tcPr>
            <w:tcW w:w="6945" w:type="dxa"/>
          </w:tcPr>
          <w:p w14:paraId="6C985636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6,0 м</w:t>
            </w:r>
            <w:r>
              <w:rPr>
                <w:rFonts w:ascii="Calibri" w:hAnsi="Calibri" w:eastAsia="Calibri"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14:paraId="3BE4C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D3AD353">
            <w:pPr>
              <w:pStyle w:val="4"/>
            </w:pPr>
            <w:r>
              <w:t>5.3</w:t>
            </w:r>
          </w:p>
        </w:tc>
        <w:tc>
          <w:tcPr>
            <w:tcW w:w="2552" w:type="dxa"/>
          </w:tcPr>
          <w:p w14:paraId="5C964994">
            <w:pPr>
              <w:pStyle w:val="4"/>
            </w:pPr>
            <w:r>
              <w:t>Количество полос движения проезжей части</w:t>
            </w:r>
            <w:r>
              <w:rPr>
                <w:bCs/>
                <w:vertAlign w:val="superscript"/>
              </w:rPr>
              <w:t>1</w:t>
            </w:r>
          </w:p>
        </w:tc>
        <w:tc>
          <w:tcPr>
            <w:tcW w:w="6945" w:type="dxa"/>
          </w:tcPr>
          <w:p w14:paraId="7FEDBFF2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2 полосы</w:t>
            </w:r>
            <w:r>
              <w:rPr>
                <w:rFonts w:ascii="Calibri" w:hAnsi="Calibri" w:eastAsia="Calibri"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14:paraId="48666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1A5B6CC">
            <w:pPr>
              <w:pStyle w:val="4"/>
            </w:pPr>
            <w:r>
              <w:t>5.4</w:t>
            </w:r>
          </w:p>
        </w:tc>
        <w:tc>
          <w:tcPr>
            <w:tcW w:w="2552" w:type="dxa"/>
          </w:tcPr>
          <w:p w14:paraId="2E64C0B7">
            <w:pPr>
              <w:pStyle w:val="4"/>
            </w:pPr>
            <w:r>
              <w:t>Ширина одной полосы движения</w:t>
            </w:r>
            <w:r>
              <w:rPr>
                <w:bCs/>
                <w:vertAlign w:val="superscript"/>
              </w:rPr>
              <w:t>1</w:t>
            </w:r>
          </w:p>
        </w:tc>
        <w:tc>
          <w:tcPr>
            <w:tcW w:w="6945" w:type="dxa"/>
          </w:tcPr>
          <w:p w14:paraId="3CC6C5E7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3,0м</w:t>
            </w:r>
            <w:r>
              <w:rPr>
                <w:rFonts w:ascii="Calibri" w:hAnsi="Calibri" w:eastAsia="Calibri"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14:paraId="009822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2E89769">
            <w:pPr>
              <w:pStyle w:val="4"/>
            </w:pPr>
            <w:r>
              <w:t>5.5</w:t>
            </w:r>
          </w:p>
        </w:tc>
        <w:tc>
          <w:tcPr>
            <w:tcW w:w="2552" w:type="dxa"/>
          </w:tcPr>
          <w:p w14:paraId="1D89A868">
            <w:pPr>
              <w:pStyle w:val="4"/>
            </w:pPr>
            <w:r>
              <w:t>Нормативно установленная скорость движения</w:t>
            </w:r>
            <w:r>
              <w:rPr>
                <w:vertAlign w:val="superscript"/>
              </w:rPr>
              <w:t>2</w:t>
            </w:r>
            <w:r>
              <w:t xml:space="preserve"> (улица), км/час</w:t>
            </w:r>
          </w:p>
        </w:tc>
        <w:tc>
          <w:tcPr>
            <w:tcW w:w="6945" w:type="dxa"/>
          </w:tcPr>
          <w:p w14:paraId="73F30B96">
            <w:pPr>
              <w:ind w:firstLine="200" w:firstLineChars="100"/>
              <w:jc w:val="center"/>
              <w:rPr>
                <w:rFonts w:ascii="Calibri" w:hAnsi="Calibri" w:eastAsia="Calibri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Calibri" w:hAnsi="Calibri" w:eastAsia="Calibri"/>
                <w:sz w:val="20"/>
                <w:szCs w:val="20"/>
              </w:rPr>
              <w:t>40(30)</w:t>
            </w:r>
            <w:r>
              <w:rPr>
                <w:rFonts w:ascii="Calibri" w:hAnsi="Calibri" w:eastAsia="Calibri"/>
                <w:sz w:val="20"/>
                <w:szCs w:val="20"/>
                <w:vertAlign w:val="superscript"/>
              </w:rPr>
              <w:t>2</w:t>
            </w:r>
            <w:r>
              <w:rPr>
                <w:rFonts w:eastAsia="Calibri" w:asciiTheme="minorHAnsi" w:hAnsiTheme="minorHAnsi" w:cstheme="minorHAnsi"/>
                <w:bCs/>
                <w:sz w:val="20"/>
                <w:szCs w:val="20"/>
                <w:lang w:bidi="ar-SA"/>
              </w:rPr>
              <w:t xml:space="preserve"> км/ч</w:t>
            </w:r>
          </w:p>
        </w:tc>
      </w:tr>
      <w:tr w14:paraId="21672F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9E74127">
            <w:pPr>
              <w:pStyle w:val="4"/>
            </w:pPr>
            <w:r>
              <w:t>5.</w:t>
            </w:r>
            <w:r>
              <w:rPr>
                <w:lang w:val="en-US"/>
              </w:rPr>
              <w:t>6</w:t>
            </w:r>
          </w:p>
        </w:tc>
        <w:tc>
          <w:tcPr>
            <w:tcW w:w="2552" w:type="dxa"/>
          </w:tcPr>
          <w:p w14:paraId="39577971">
            <w:pPr>
              <w:pStyle w:val="4"/>
              <w:rPr>
                <w:vertAlign w:val="superscript"/>
              </w:rPr>
            </w:pPr>
            <w:r>
              <w:t xml:space="preserve">Среднегодовая суточная интенсивность движения улицы (для легковых автомобилей) </w:t>
            </w:r>
            <w:r>
              <w:rPr>
                <w:vertAlign w:val="superscript"/>
              </w:rPr>
              <w:t>4</w:t>
            </w:r>
          </w:p>
        </w:tc>
        <w:tc>
          <w:tcPr>
            <w:tcW w:w="6945" w:type="dxa"/>
          </w:tcPr>
          <w:p w14:paraId="6A4B6849">
            <w:pPr>
              <w:widowControl/>
              <w:ind w:firstLine="0"/>
              <w:jc w:val="center"/>
              <w:rPr>
                <w:rFonts w:ascii="Calibri" w:hAnsi="Calibri" w:eastAsia="Calibri"/>
                <w:sz w:val="20"/>
                <w:szCs w:val="20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</w:rPr>
              <w:t>&lt;100</w:t>
            </w:r>
            <w:r>
              <w:rPr>
                <w:rFonts w:eastAsia="Calibri" w:asciiTheme="minorHAnsi" w:hAnsiTheme="minorHAnsi" w:cstheme="minorHAnsi"/>
                <w:sz w:val="20"/>
                <w:szCs w:val="20"/>
              </w:rPr>
              <w:t xml:space="preserve"> авт./сут</w:t>
            </w:r>
            <w:r>
              <w:rPr>
                <w:rFonts w:ascii="Calibri" w:hAnsi="Calibri" w:eastAsia="Calibri"/>
                <w:sz w:val="20"/>
                <w:szCs w:val="20"/>
                <w:vertAlign w:val="superscript"/>
              </w:rPr>
              <w:t xml:space="preserve"> 4</w:t>
            </w:r>
          </w:p>
        </w:tc>
      </w:tr>
      <w:tr w14:paraId="6A518F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87BB9D1">
            <w:pPr>
              <w:pStyle w:val="4"/>
            </w:pPr>
            <w:r>
              <w:t>5.7</w:t>
            </w:r>
          </w:p>
        </w:tc>
        <w:tc>
          <w:tcPr>
            <w:tcW w:w="2552" w:type="dxa"/>
          </w:tcPr>
          <w:p w14:paraId="5ACD5F51">
            <w:pPr>
              <w:pStyle w:val="4"/>
              <w:rPr>
                <w:vertAlign w:val="superscript"/>
              </w:rPr>
            </w:pPr>
            <w:r>
              <w:t xml:space="preserve">Максимальная пропускная способность (для легковых автомобилей) </w:t>
            </w:r>
            <w:r>
              <w:rPr>
                <w:vertAlign w:val="superscript"/>
              </w:rPr>
              <w:t>5</w:t>
            </w:r>
          </w:p>
        </w:tc>
        <w:tc>
          <w:tcPr>
            <w:tcW w:w="6945" w:type="dxa"/>
          </w:tcPr>
          <w:p w14:paraId="2F28B92D">
            <w:pPr>
              <w:widowControl/>
              <w:ind w:firstLine="0"/>
              <w:rPr>
                <w:rFonts w:eastAsia="Calibri" w:asciiTheme="minorHAnsi" w:hAnsiTheme="minorHAnsi" w:cstheme="minorHAnsi"/>
                <w:bCs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Отсутствие вводных данных не позволяет определить максимальную пропускную способность автодороги в настоящем ППТ. Ее расчет необходимо выполнить на дальнейших этапах проектирования линейного объекта.</w:t>
            </w:r>
          </w:p>
        </w:tc>
      </w:tr>
      <w:tr w14:paraId="49DB7B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1765CD1">
            <w:pPr>
              <w:pStyle w:val="4"/>
            </w:pPr>
            <w:r>
              <w:t>5.8</w:t>
            </w:r>
          </w:p>
        </w:tc>
        <w:tc>
          <w:tcPr>
            <w:tcW w:w="2552" w:type="dxa"/>
          </w:tcPr>
          <w:p w14:paraId="533073FC">
            <w:pPr>
              <w:pStyle w:val="4"/>
            </w:pPr>
            <w:r>
              <w:t>Грузонапряженность</w:t>
            </w:r>
          </w:p>
        </w:tc>
        <w:tc>
          <w:tcPr>
            <w:tcW w:w="6945" w:type="dxa"/>
          </w:tcPr>
          <w:p w14:paraId="62A85A57">
            <w:pPr>
              <w:widowControl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Отсутствие вводных данных не позволяет определить грузонапряженность автодороги в настоящем ППТ. Ее расчет необходимо выполнить на дальнейших этапах проектирования линейного объекта.</w:t>
            </w:r>
          </w:p>
        </w:tc>
      </w:tr>
    </w:tbl>
    <w:p w14:paraId="48380BE0">
      <w:pPr>
        <w:pStyle w:val="4"/>
      </w:pPr>
    </w:p>
    <w:p w14:paraId="6D4C9D57">
      <w:pPr>
        <w:pStyle w:val="4"/>
      </w:pPr>
      <w:r>
        <w:t>Примечание:</w:t>
      </w:r>
    </w:p>
    <w:p w14:paraId="79458392">
      <w:pPr>
        <w:pStyle w:val="4"/>
      </w:pPr>
      <w:r>
        <w:rPr>
          <w:vertAlign w:val="superscript"/>
        </w:rPr>
        <w:t xml:space="preserve">1 </w:t>
      </w:r>
      <w:r>
        <w:t xml:space="preserve">Класс линейного объекта выбран в соответствии с Комплексной транспортной схемой г. Астрахани, утвержденной постановлением мэра города Астрахани от 06.11.2009 № 5514-м (далее - КТС). </w:t>
      </w:r>
    </w:p>
    <w:p w14:paraId="6CC27DD2">
      <w:pPr>
        <w:pStyle w:val="4"/>
        <w:rPr>
          <w:bCs/>
        </w:rPr>
      </w:pPr>
      <w:r>
        <w:rPr>
          <w:vertAlign w:val="superscript"/>
        </w:rPr>
        <w:t xml:space="preserve">2 </w:t>
      </w:r>
      <w:r>
        <w:rPr>
          <w:bCs/>
        </w:rPr>
        <w:t xml:space="preserve">Нормативно установленные скорости движения приняты в составе </w:t>
      </w:r>
      <w:r>
        <w:t xml:space="preserve">Генерального плана развития города Астрахани до 2025 г., утвержденного решением Городской Думы муниципального образования «Город Астрахань» от 19.07.2007 № 82, с изменениями, утвержденными решениями Городской Думы МО «Город Астрахань» от 08.09.2011 № 140, от 30.05.2013 № 90, от 16.04.2015 № 35, от 26.10.2017 № 153, от 07.06.2018 № 63, от 26.03.2020 № 29; от 22.09.2022 </w:t>
      </w:r>
      <w:r>
        <w:rPr>
          <w:lang w:val="en-US"/>
        </w:rPr>
        <w:t>N</w:t>
      </w:r>
      <w:r>
        <w:t xml:space="preserve">111, от 30.05.2023 № 51 </w:t>
      </w:r>
      <w:r>
        <w:rPr>
          <w:bCs/>
        </w:rPr>
        <w:t>– таблица 1.4.</w:t>
      </w:r>
    </w:p>
    <w:p w14:paraId="0EF77CA5">
      <w:pPr>
        <w:pStyle w:val="4"/>
      </w:pPr>
      <w:r>
        <w:rPr>
          <w:vertAlign w:val="superscript"/>
        </w:rPr>
        <w:t xml:space="preserve">3 </w:t>
      </w:r>
      <w:r>
        <w:t xml:space="preserve">Согласно части 18 статьи 5 Федерального закона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от 8.11.2007 № 257-ФЗ </w:t>
      </w:r>
      <w:r>
        <w:rPr>
          <w:shd w:val="clear" w:color="auto" w:fill="FFFFFF"/>
        </w:rPr>
        <w:t>классификация автомобильных дорог и их отнесение к категориям автомобильных дорог (первой, второй, третьей, четвертой, пятой категориям) осуществляются в зависимости от транспортно-эксплуатационных характеристик и потребительских свойств автомобильных дорог в порядке, установленном Правительством Российской Федерации.</w:t>
      </w:r>
    </w:p>
    <w:p w14:paraId="552079A7">
      <w:pPr>
        <w:pStyle w:val="4"/>
        <w:rPr>
          <w:shd w:val="clear" w:color="auto" w:fill="FFFFFF"/>
        </w:rPr>
      </w:pPr>
      <w:r>
        <w:rPr>
          <w:shd w:val="clear" w:color="auto" w:fill="FFFFFF"/>
        </w:rPr>
        <w:t xml:space="preserve">По пункту 2 </w:t>
      </w:r>
      <w:r>
        <w:rPr>
          <w:b/>
          <w:shd w:val="clear" w:color="auto" w:fill="FFFFFF"/>
        </w:rPr>
        <w:t xml:space="preserve">Правил классификации автомобильных дорог в Российской Федерации и их отнесения к категориям автомобильных дорог, </w:t>
      </w:r>
      <w:r>
        <w:rPr>
          <w:shd w:val="clear" w:color="auto" w:fill="FFFFFF"/>
        </w:rPr>
        <w:t xml:space="preserve">утверждённых Постановлением Правительства РФ от 28.09.2009 года № 767, с изменениями утвержденными постановлением Правительства РФ от 11.04.2021 г. № 899 (далее – Правила) определяем, что рассматриваемые выше улицы </w:t>
      </w:r>
      <w:r>
        <w:t>- являются автомобильными дорогами функционального класса "обычная автомобильная дорога (нескоростная автомобильная дорога)"</w:t>
      </w:r>
    </w:p>
    <w:p w14:paraId="3D0F7F76">
      <w:pPr>
        <w:pStyle w:val="4"/>
        <w:rPr>
          <w:shd w:val="clear" w:color="auto" w:fill="FFFFFF"/>
        </w:rPr>
      </w:pPr>
      <w:r>
        <w:t xml:space="preserve">Согласно пункту 3 Правил для дорог этого класса могут устанавливаться </w:t>
      </w:r>
      <w:r>
        <w:rPr>
          <w:shd w:val="clear" w:color="auto" w:fill="FFFFFF"/>
        </w:rPr>
        <w:t xml:space="preserve">категории </w:t>
      </w:r>
      <w:r>
        <w:rPr>
          <w:shd w:val="clear" w:color="auto" w:fill="FFFFFF"/>
          <w:lang w:val="en-US"/>
        </w:rPr>
        <w:t>IB</w:t>
      </w:r>
      <w:r>
        <w:rPr>
          <w:shd w:val="clear" w:color="auto" w:fill="FFFFFF"/>
        </w:rPr>
        <w:t xml:space="preserve">, </w:t>
      </w:r>
      <w:r>
        <w:rPr>
          <w:shd w:val="clear" w:color="auto" w:fill="FFFFFF"/>
          <w:lang w:val="en-US"/>
        </w:rPr>
        <w:t>II</w:t>
      </w:r>
      <w:r>
        <w:rPr>
          <w:shd w:val="clear" w:color="auto" w:fill="FFFFFF"/>
        </w:rPr>
        <w:t xml:space="preserve">, III, </w:t>
      </w:r>
      <w:r>
        <w:rPr>
          <w:shd w:val="clear" w:color="auto" w:fill="FFFFFF"/>
          <w:lang w:val="en-US"/>
        </w:rPr>
        <w:t>IV</w:t>
      </w:r>
      <w:r>
        <w:rPr>
          <w:shd w:val="clear" w:color="auto" w:fill="FFFFFF"/>
        </w:rPr>
        <w:t xml:space="preserve"> и </w:t>
      </w:r>
      <w:r>
        <w:rPr>
          <w:shd w:val="clear" w:color="auto" w:fill="FFFFFF"/>
          <w:lang w:val="en-US"/>
        </w:rPr>
        <w:t>V</w:t>
      </w:r>
      <w:r>
        <w:rPr>
          <w:shd w:val="clear" w:color="auto" w:fill="FFFFFF"/>
        </w:rPr>
        <w:t xml:space="preserve">. </w:t>
      </w:r>
    </w:p>
    <w:p w14:paraId="30F4CE03">
      <w:pPr>
        <w:pStyle w:val="4"/>
      </w:pPr>
      <w:r>
        <w:t xml:space="preserve">По положениям пунктов 4 и 5 Правил автомобильные дороги по транспортно-эксплуатационным характеристикам и потребительским свойствам разделяют на категории в зависимости от: </w:t>
      </w:r>
    </w:p>
    <w:p w14:paraId="34E6C5B2">
      <w:pPr>
        <w:pStyle w:val="4"/>
      </w:pPr>
      <w:r>
        <w:t>а) общего числа полос движения;</w:t>
      </w:r>
    </w:p>
    <w:p w14:paraId="02A6BD5D">
      <w:pPr>
        <w:pStyle w:val="4"/>
      </w:pPr>
      <w:r>
        <w:t>б) ширины полосы движения;</w:t>
      </w:r>
    </w:p>
    <w:p w14:paraId="74D8D9E6">
      <w:pPr>
        <w:pStyle w:val="4"/>
      </w:pPr>
      <w:r>
        <w:t>в) ширины обочины;</w:t>
      </w:r>
    </w:p>
    <w:p w14:paraId="1CBA33A5">
      <w:pPr>
        <w:pStyle w:val="4"/>
      </w:pPr>
      <w:r>
        <w:t>г) наличия и ширины разделительной полосы;</w:t>
      </w:r>
    </w:p>
    <w:p w14:paraId="0652B7BD">
      <w:pPr>
        <w:pStyle w:val="4"/>
      </w:pPr>
      <w:r>
        <w:t>д) типа пересечения с автомобильной дорогой и доступа к автомобильной дороге.</w:t>
      </w:r>
    </w:p>
    <w:p w14:paraId="43CB9E8F">
      <w:pPr>
        <w:pStyle w:val="4"/>
        <w:rPr>
          <w:shd w:val="clear" w:color="auto" w:fill="FFFFFF"/>
        </w:rPr>
      </w:pPr>
      <w:r>
        <w:rPr>
          <w:shd w:val="clear" w:color="auto" w:fill="FFFFFF"/>
        </w:rPr>
        <w:t>Отнесение эксплуатируемых автомобильных дорог к категориям автомобильных дорог осуществляется в соответствии с основными показателями транспортно-эксплуатационных характеристик и потребительских свойств автомобильных дорог согласно приведенному ниже </w:t>
      </w:r>
      <w:r>
        <w:fldChar w:fldCharType="begin"/>
      </w:r>
      <w:r>
        <w:instrText xml:space="preserve"> HYPERLINK "http://www.consultant.ru/document/cons_doc_LAW_387643/b3103fa6ce603fee3be38c443a3630371a8f5530/" \l "dst100040" </w:instrText>
      </w:r>
      <w:r>
        <w:fldChar w:fldCharType="separate"/>
      </w:r>
      <w:r>
        <w:rPr>
          <w:rStyle w:val="16"/>
          <w:color w:val="auto"/>
          <w:u w:val="none"/>
          <w:shd w:val="clear" w:color="auto" w:fill="FFFFFF"/>
        </w:rPr>
        <w:t>приложению</w:t>
      </w:r>
      <w:r>
        <w:rPr>
          <w:rStyle w:val="16"/>
          <w:color w:val="auto"/>
          <w:u w:val="none"/>
          <w:shd w:val="clear" w:color="auto" w:fill="FFFFFF"/>
        </w:rPr>
        <w:fldChar w:fldCharType="end"/>
      </w:r>
      <w:r>
        <w:rPr>
          <w:rStyle w:val="16"/>
          <w:color w:val="auto"/>
          <w:u w:val="none"/>
          <w:shd w:val="clear" w:color="auto" w:fill="FFFFFF"/>
        </w:rPr>
        <w:t xml:space="preserve"> к Правилам</w:t>
      </w:r>
      <w:r>
        <w:rPr>
          <w:shd w:val="clear" w:color="auto" w:fill="FFFFFF"/>
        </w:rPr>
        <w:t>:</w:t>
      </w:r>
    </w:p>
    <w:p w14:paraId="74F49158">
      <w:pPr>
        <w:pStyle w:val="4"/>
        <w:rPr>
          <w:shd w:val="clear" w:color="auto" w:fill="FFFFFF"/>
        </w:rPr>
      </w:pPr>
    </w:p>
    <w:tbl>
      <w:tblPr>
        <w:tblStyle w:val="14"/>
        <w:tblW w:w="10198" w:type="dxa"/>
        <w:tblInd w:w="-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1"/>
        <w:gridCol w:w="1100"/>
        <w:gridCol w:w="1100"/>
        <w:gridCol w:w="1168"/>
        <w:gridCol w:w="1131"/>
        <w:gridCol w:w="494"/>
        <w:gridCol w:w="1131"/>
        <w:gridCol w:w="1131"/>
        <w:gridCol w:w="1442"/>
      </w:tblGrid>
      <w:tr w14:paraId="4033BC6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vMerge w:val="restart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76C1D9">
            <w:pPr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Параметры</w:t>
            </w:r>
          </w:p>
          <w:p w14:paraId="3B09A633">
            <w:pPr>
              <w:spacing w:after="0"/>
              <w:ind w:hanging="3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элементов</w:t>
            </w:r>
          </w:p>
          <w:p w14:paraId="6BAE526E">
            <w:pPr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автодороги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</w:tcPr>
          <w:p w14:paraId="243DB527">
            <w:pPr>
              <w:spacing w:before="180" w:after="0"/>
              <w:ind w:right="-35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597" w:type="dxa"/>
            <w:gridSpan w:val="7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AEFE7D">
            <w:pPr>
              <w:spacing w:before="180" w:after="0"/>
              <w:ind w:right="-35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Класс автомобильной дороги</w:t>
            </w:r>
          </w:p>
        </w:tc>
      </w:tr>
      <w:tr w14:paraId="1DBE7E7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vMerge w:val="continue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vAlign w:val="center"/>
          </w:tcPr>
          <w:p w14:paraId="00ACA281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1814D1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авто-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маги-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страль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3EB3A7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скоро-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стная автодорога</w:t>
            </w:r>
          </w:p>
        </w:tc>
        <w:tc>
          <w:tcPr>
            <w:tcW w:w="6497" w:type="dxa"/>
            <w:gridSpan w:val="6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</w:tcPr>
          <w:p w14:paraId="72AB915B">
            <w:pPr>
              <w:spacing w:before="180"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обычная автодорога (не скоростная автодорога)</w:t>
            </w:r>
          </w:p>
        </w:tc>
      </w:tr>
      <w:tr w14:paraId="3B0F625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E60CA5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</w:tcPr>
          <w:p w14:paraId="5D7ACC48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597" w:type="dxa"/>
            <w:gridSpan w:val="7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5BC2BF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Категории</w:t>
            </w:r>
          </w:p>
        </w:tc>
      </w:tr>
      <w:tr w14:paraId="3A706DC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102BF3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D8B23E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IА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536011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IБ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221D5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IВ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822BC5">
            <w:pPr>
              <w:spacing w:before="180"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D4B4A2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42116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D4363A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V</w:t>
            </w:r>
          </w:p>
        </w:tc>
      </w:tr>
      <w:tr w14:paraId="4733F33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7A5A04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Общее число полос движения, штук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E282B0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4 и более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8B7E9A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4 и более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1035FE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4 и более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829FC7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4 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ru-RU"/>
              </w:rPr>
              <w:t xml:space="preserve">                    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F350C9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59AB08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2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200B3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</w:t>
            </w:r>
          </w:p>
        </w:tc>
      </w:tr>
      <w:tr w14:paraId="78F024C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A9F6D1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полосы движения, 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569C12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4461DC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60BE3E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3,5 – 3,75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F656C8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3,75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862DA5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3,25 – 3,5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916766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3,0 – 3,25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708E44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4,5</w:t>
            </w:r>
          </w:p>
        </w:tc>
      </w:tr>
      <w:tr w14:paraId="08E5E44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D74FDB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обочины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(не менее), 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2E7234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1A855E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0B82CC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3,25 – 3,75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88651F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2,5 – 3,0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7D227C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2,0 – 2,5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2948D0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1,5 – 2,0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DCE6D6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1,0 – 1,75</w:t>
            </w:r>
          </w:p>
        </w:tc>
      </w:tr>
      <w:tr w14:paraId="701C048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68F657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разделительной полосы, 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69BBC8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232A5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7BDC2A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91F89B">
            <w:pPr>
              <w:spacing w:before="180" w:after="0"/>
              <w:rPr>
                <w:sz w:val="20"/>
                <w:szCs w:val="20"/>
                <w:shd w:val="clear" w:color="auto" w:fill="FFFFFF" w:themeFill="background1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shd w:val="clear" w:color="auto" w:fill="FFFFFF" w:themeFill="background1"/>
              </w:rPr>
              <w:t xml:space="preserve"> </w:t>
            </w:r>
          </w:p>
          <w:p w14:paraId="14BDD609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shd w:val="clear" w:color="auto" w:fill="FFFFFF" w:themeFill="background1"/>
              </w:rPr>
              <w:t>без учета ширины ограждения при наличии дорожных ограждений по оси дороги</w:t>
            </w:r>
          </w:p>
        </w:tc>
        <w:tc>
          <w:tcPr>
            <w:tcW w:w="494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</w:tcPr>
          <w:p w14:paraId="7390F874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9E5F8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C3BFAA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3EF0C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</w:tr>
      <w:tr w14:paraId="651E639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E44BA2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Пересечение с автодорогами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1FFD7C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2FF034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DC610E">
            <w:pPr>
              <w:spacing w:before="180" w:after="0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 с авто дорогами со светофорами не чаще чем через 5 км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C78FFF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9932E1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F33B06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5E43DC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</w:tr>
      <w:tr w14:paraId="688335E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E9ED15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Пересечение с железными дорогами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8A9334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5687E5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6C73B7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054C15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0285F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9C0BF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DBE0B1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</w:tr>
      <w:tr w14:paraId="1927C7F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025C6D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Доступ к дороге с примыкаю щей дороги в одном уровне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076069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не допускается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0717BC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 не чаще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чем через 5 км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D7F4B4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 не чаще чем через 5 км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321259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E35E3D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81CDF9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312AC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</w:tr>
      <w:tr w14:paraId="2252903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" w:hRule="atLeast"/>
        </w:trPr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105D3E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Максимальный уровень загрузки дороги движением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522C02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E1643F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C0B66E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635739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53A644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    0,7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1DB5E8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BCD54E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</w:tr>
    </w:tbl>
    <w:p w14:paraId="0FDAF7C0">
      <w:pPr>
        <w:pStyle w:val="4"/>
        <w:rPr>
          <w:shd w:val="clear" w:color="auto" w:fill="FFFFFF"/>
        </w:rPr>
      </w:pPr>
    </w:p>
    <w:p w14:paraId="0D73A293">
      <w:pPr>
        <w:pStyle w:val="4"/>
        <w:rPr>
          <w:rFonts w:ascii="Arial" w:hAnsi="Arial" w:cs="Arial"/>
          <w:shd w:val="clear" w:color="auto" w:fill="FFFFFF"/>
        </w:rPr>
      </w:pPr>
      <w:r>
        <w:rPr>
          <w:shd w:val="clear" w:color="auto" w:fill="FFFFFF"/>
        </w:rPr>
        <w:t>Согласно СП 34.13330.2021 «Автомобильные дороги» (таблица 4.1) - рассматриваемые выше улицы</w:t>
      </w:r>
      <w:r>
        <w:t xml:space="preserve"> - </w:t>
      </w:r>
      <w:r>
        <w:rPr>
          <w:shd w:val="clear" w:color="auto" w:fill="FFFFFF"/>
        </w:rPr>
        <w:t>по своим функциональным характеристикам относятся к</w:t>
      </w:r>
      <w:r>
        <w:rPr>
          <w:bCs/>
        </w:rPr>
        <w:t xml:space="preserve"> распределительным автомобильным дорогам. Понятие «распределительная автомобильная дорога», принято для автомобильных дорог с низкой интенсивностью движения с учетом расчетных скоростей, установленных в Генплане (таблица 1.4) и согласно соответствию нормативно установленных скоростей к назначению автомобильных дорог, указанных в таблице 2 </w:t>
      </w:r>
      <w:r>
        <w:t>ГОСТ Р 58818-2020 «Дороги автомобильные с низкой интенсивностью движения»</w:t>
      </w:r>
      <w:r>
        <w:rPr>
          <w:bCs/>
        </w:rPr>
        <w:t xml:space="preserve">. </w:t>
      </w:r>
      <w:r>
        <w:rPr>
          <w:kern w:val="0"/>
          <w:shd w:val="clear" w:color="auto" w:fill="FFFFFF"/>
        </w:rPr>
        <w:t>Исходя из этого</w:t>
      </w:r>
      <w:r>
        <w:rPr>
          <w:kern w:val="0"/>
        </w:rPr>
        <w:t xml:space="preserve">, для рассматриваемых дорог, принимается категория дорог, соответствующая классу - </w:t>
      </w:r>
      <w:r>
        <w:rPr>
          <w:rFonts w:ascii="Arial" w:hAnsi="Arial" w:cs="Arial"/>
          <w:shd w:val="clear" w:color="auto" w:fill="FFFFFF"/>
        </w:rPr>
        <w:t>IVБ-р.</w:t>
      </w:r>
    </w:p>
    <w:p w14:paraId="41621632">
      <w:pPr>
        <w:pStyle w:val="4"/>
      </w:pPr>
      <w:r>
        <w:rPr>
          <w:vertAlign w:val="superscript"/>
        </w:rPr>
        <w:t xml:space="preserve">4 </w:t>
      </w:r>
      <w:r>
        <w:t>Согласно ГОСТ Р 58818-2020 «Дороги автомобильные с низкой интенсивностью движения» (таблица 1).</w:t>
      </w:r>
    </w:p>
    <w:p w14:paraId="7093B26B">
      <w:pPr>
        <w:pStyle w:val="4"/>
        <w:rPr>
          <w:shd w:val="clear" w:color="auto" w:fill="FFFFFF"/>
        </w:rPr>
      </w:pPr>
      <w:r>
        <w:rPr>
          <w:vertAlign w:val="superscript"/>
        </w:rPr>
        <w:t>5</w:t>
      </w:r>
      <w:r>
        <w:t xml:space="preserve"> Расчет максимальной </w:t>
      </w:r>
      <w:r>
        <w:rPr>
          <w:shd w:val="clear" w:color="auto" w:fill="FFFFFF"/>
        </w:rPr>
        <w:t>пропускной способности автомобильной дороги принимать, согласно пункту 5.5, таблице 5.3, СП 396.1325800.2018 «Улицы и дороги населённых пунктов. Правила градостроительного проектирования».</w:t>
      </w:r>
    </w:p>
    <w:p w14:paraId="419ED2E6">
      <w:pPr>
        <w:pStyle w:val="4"/>
        <w:rPr>
          <w:shd w:val="clear" w:color="auto" w:fill="FFFFFF"/>
        </w:rPr>
      </w:pPr>
    </w:p>
    <w:p w14:paraId="16DB12AD">
      <w:pPr>
        <w:pStyle w:val="547"/>
        <w:rPr>
          <w:color w:val="000000" w:themeColor="text1"/>
          <w:lang w:eastAsia="ru-RU" w:bidi="ar-SA"/>
          <w14:textFill>
            <w14:solidFill>
              <w14:schemeClr w14:val="tx1"/>
            </w14:solidFill>
          </w14:textFill>
        </w:rPr>
      </w:pPr>
      <w:r>
        <w:t xml:space="preserve">3. Границы зоны планируемого размещения линейного объекта - </w:t>
      </w:r>
      <w:r>
        <w:rPr>
          <w:lang w:eastAsia="ru-RU" w:bidi="ar-SA"/>
        </w:rPr>
        <w:t>проезды</w:t>
      </w:r>
      <w:r>
        <w:t xml:space="preserve"> –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номер по экспликации – 3, 4, 5, 6 (чертеж ПП-1-1/2)</w:t>
      </w:r>
      <w:r>
        <w:rPr>
          <w:color w:val="000000" w:themeColor="text1"/>
          <w:lang w:eastAsia="ru-RU" w:bidi="ar-SA"/>
          <w14:textFill>
            <w14:solidFill>
              <w14:schemeClr w14:val="tx1"/>
            </w14:solidFill>
          </w14:textFill>
        </w:rPr>
        <w:t>.</w:t>
      </w:r>
    </w:p>
    <w:p w14:paraId="3AF3DEB8">
      <w:pPr>
        <w:pStyle w:val="547"/>
        <w:rPr>
          <w:lang w:eastAsia="ru-RU" w:bidi="ar-SA"/>
        </w:rPr>
      </w:pPr>
    </w:p>
    <w:p w14:paraId="5AFF2E32">
      <w:pPr>
        <w:pStyle w:val="547"/>
      </w:pPr>
      <w:r>
        <w:t>Основные характеристики и назначение планируемого для размещения линейного объекта:</w:t>
      </w:r>
    </w:p>
    <w:p w14:paraId="76E4B43A">
      <w:pPr>
        <w:pStyle w:val="4"/>
      </w:pPr>
    </w:p>
    <w:tbl>
      <w:tblPr>
        <w:tblStyle w:val="36"/>
        <w:tblW w:w="1020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552"/>
        <w:gridCol w:w="6945"/>
      </w:tblGrid>
      <w:tr w14:paraId="73594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6EA3FB7">
            <w:pPr>
              <w:pStyle w:val="4"/>
            </w:pPr>
            <w:r>
              <w:t>№ п/п</w:t>
            </w:r>
          </w:p>
        </w:tc>
        <w:tc>
          <w:tcPr>
            <w:tcW w:w="2552" w:type="dxa"/>
          </w:tcPr>
          <w:p w14:paraId="3F33498B">
            <w:pPr>
              <w:pStyle w:val="4"/>
            </w:pPr>
            <w:r>
              <w:t>Перечень основных планировочных характеристик</w:t>
            </w:r>
          </w:p>
        </w:tc>
        <w:tc>
          <w:tcPr>
            <w:tcW w:w="6945" w:type="dxa"/>
          </w:tcPr>
          <w:p w14:paraId="2FB72377">
            <w:pPr>
              <w:pStyle w:val="4"/>
            </w:pPr>
            <w:r>
              <w:t>Содержание планировочных характеристик</w:t>
            </w:r>
          </w:p>
        </w:tc>
      </w:tr>
      <w:tr w14:paraId="1DC9B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1F9DA45">
            <w:pPr>
              <w:pStyle w:val="4"/>
            </w:pPr>
            <w:r>
              <w:t>1</w:t>
            </w:r>
          </w:p>
        </w:tc>
        <w:tc>
          <w:tcPr>
            <w:tcW w:w="2552" w:type="dxa"/>
          </w:tcPr>
          <w:p w14:paraId="2556A185">
            <w:pPr>
              <w:pStyle w:val="4"/>
            </w:pPr>
            <w:r>
              <w:t>Основание подготовки проекта планировки территории</w:t>
            </w:r>
          </w:p>
        </w:tc>
        <w:tc>
          <w:tcPr>
            <w:tcW w:w="6945" w:type="dxa"/>
            <w:shd w:val="clear" w:color="auto" w:fill="FFFFFF" w:themeFill="background1"/>
          </w:tcPr>
          <w:p w14:paraId="1E3E4215">
            <w:pPr>
              <w:widowControl/>
              <w:autoSpaceDE w:val="0"/>
              <w:ind w:firstLine="0"/>
              <w:jc w:val="left"/>
              <w:rPr>
                <w:rFonts w:hint="default" w:eastAsia="Calibri" w:asciiTheme="minorHAnsi" w:hAnsiTheme="minorHAnsi" w:cstheme="minorHAnsi"/>
                <w:iCs/>
                <w:sz w:val="20"/>
                <w:szCs w:val="20"/>
                <w:lang w:val="ru-RU" w:bidi="ar-SA"/>
              </w:rPr>
            </w:pPr>
            <w:r>
              <w:rPr>
                <w:rFonts w:eastAsia="Calibri" w:asciiTheme="minorHAnsi" w:hAnsiTheme="minorHAnsi" w:cstheme="minorHAnsi"/>
                <w:iCs/>
                <w:sz w:val="20"/>
                <w:szCs w:val="20"/>
                <w:lang w:bidi="ar-SA"/>
              </w:rPr>
              <w:t xml:space="preserve">Распоряжение </w:t>
            </w: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 xml:space="preserve">управления по архитектуре и градостроительству администрации муниципального образования «Город Астрахань» </w:t>
            </w:r>
            <w:r>
              <w:rPr>
                <w:rFonts w:eastAsia="Calibri" w:asciiTheme="minorHAnsi" w:hAnsiTheme="minorHAnsi" w:cstheme="minorHAnsi"/>
                <w:spacing w:val="-4"/>
                <w:sz w:val="20"/>
                <w:szCs w:val="20"/>
              </w:rPr>
              <w:t>от 08.09.2025 № 04-01- 207</w:t>
            </w:r>
            <w:r>
              <w:rPr>
                <w:rFonts w:hint="default" w:eastAsia="Calibri" w:asciiTheme="minorHAnsi" w:hAnsiTheme="minorHAnsi" w:cstheme="minorHAnsi"/>
                <w:spacing w:val="-4"/>
                <w:sz w:val="20"/>
                <w:szCs w:val="20"/>
                <w:lang w:val="ru-RU"/>
              </w:rPr>
              <w:t>2</w:t>
            </w:r>
          </w:p>
        </w:tc>
      </w:tr>
      <w:tr w14:paraId="6DA2F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704" w:type="dxa"/>
          </w:tcPr>
          <w:p w14:paraId="451981F6">
            <w:pPr>
              <w:pStyle w:val="4"/>
            </w:pPr>
            <w:r>
              <w:t>2</w:t>
            </w:r>
          </w:p>
        </w:tc>
        <w:tc>
          <w:tcPr>
            <w:tcW w:w="2552" w:type="dxa"/>
          </w:tcPr>
          <w:p w14:paraId="043A699D">
            <w:pPr>
              <w:pStyle w:val="4"/>
            </w:pPr>
            <w:r>
              <w:t>Наименование</w:t>
            </w:r>
          </w:p>
        </w:tc>
        <w:tc>
          <w:tcPr>
            <w:tcW w:w="6945" w:type="dxa"/>
          </w:tcPr>
          <w:p w14:paraId="6FE6E740">
            <w:pPr>
              <w:pStyle w:val="4"/>
            </w:pPr>
            <w:r>
              <w:t>номер по экспликации – 3,4,5,6</w:t>
            </w:r>
          </w:p>
          <w:p w14:paraId="737131EE">
            <w:pPr>
              <w:pStyle w:val="4"/>
            </w:pPr>
          </w:p>
        </w:tc>
      </w:tr>
      <w:tr w14:paraId="40386F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</w:trPr>
        <w:tc>
          <w:tcPr>
            <w:tcW w:w="704" w:type="dxa"/>
          </w:tcPr>
          <w:p w14:paraId="03F033BA">
            <w:pPr>
              <w:pStyle w:val="4"/>
            </w:pPr>
            <w:r>
              <w:t>3</w:t>
            </w:r>
          </w:p>
        </w:tc>
        <w:tc>
          <w:tcPr>
            <w:tcW w:w="2552" w:type="dxa"/>
          </w:tcPr>
          <w:p w14:paraId="3B6A0872">
            <w:pPr>
              <w:pStyle w:val="4"/>
            </w:pPr>
            <w:r>
              <w:t>Вид работ</w:t>
            </w:r>
          </w:p>
        </w:tc>
        <w:tc>
          <w:tcPr>
            <w:tcW w:w="6945" w:type="dxa"/>
          </w:tcPr>
          <w:p w14:paraId="62C049A3">
            <w:pPr>
              <w:pStyle w:val="4"/>
            </w:pPr>
            <w:r>
              <w:t>проектирование</w:t>
            </w:r>
          </w:p>
        </w:tc>
      </w:tr>
      <w:tr w14:paraId="4D9D54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0FDF5AF">
            <w:pPr>
              <w:pStyle w:val="4"/>
            </w:pPr>
            <w:r>
              <w:t>4</w:t>
            </w:r>
          </w:p>
        </w:tc>
        <w:tc>
          <w:tcPr>
            <w:tcW w:w="2552" w:type="dxa"/>
          </w:tcPr>
          <w:p w14:paraId="42D04D8D">
            <w:pPr>
              <w:pStyle w:val="4"/>
              <w:rPr>
                <w:vertAlign w:val="superscript"/>
              </w:rPr>
            </w:pPr>
            <w:r>
              <w:t>Класс</w:t>
            </w:r>
            <w:r>
              <w:rPr>
                <w:vertAlign w:val="superscript"/>
              </w:rPr>
              <w:t>1</w:t>
            </w:r>
            <w:r>
              <w:t xml:space="preserve"> (категория</w:t>
            </w:r>
            <w:r>
              <w:rPr>
                <w:vertAlign w:val="superscript"/>
              </w:rPr>
              <w:t>3</w:t>
            </w:r>
            <w:r>
              <w:t>) линейного объекта</w:t>
            </w:r>
          </w:p>
        </w:tc>
        <w:tc>
          <w:tcPr>
            <w:tcW w:w="6945" w:type="dxa"/>
          </w:tcPr>
          <w:p w14:paraId="4F4DC879">
            <w:pPr>
              <w:pStyle w:val="4"/>
            </w:pPr>
            <w:r>
              <w:t>проезды</w:t>
            </w:r>
          </w:p>
          <w:p w14:paraId="17F40A3C">
            <w:pPr>
              <w:pStyle w:val="4"/>
            </w:pPr>
            <w:r>
              <w:t xml:space="preserve">(категория – </w:t>
            </w:r>
            <w:r>
              <w:rPr>
                <w:color w:val="22272F"/>
                <w:sz w:val="23"/>
                <w:szCs w:val="23"/>
                <w:shd w:val="clear" w:color="auto" w:fill="FFFFFF"/>
              </w:rPr>
              <w:t>VA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 w14:paraId="0EF075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0DB3DF1">
            <w:pPr>
              <w:pStyle w:val="4"/>
            </w:pPr>
            <w:r>
              <w:t>5</w:t>
            </w:r>
          </w:p>
        </w:tc>
        <w:tc>
          <w:tcPr>
            <w:tcW w:w="2552" w:type="dxa"/>
          </w:tcPr>
          <w:p w14:paraId="12A23A6E">
            <w:pPr>
              <w:pStyle w:val="4"/>
            </w:pPr>
          </w:p>
        </w:tc>
        <w:tc>
          <w:tcPr>
            <w:tcW w:w="6945" w:type="dxa"/>
          </w:tcPr>
          <w:p w14:paraId="5B0141F1">
            <w:pPr>
              <w:pStyle w:val="4"/>
            </w:pPr>
            <w:r>
              <w:t>Планировочные показатели линейного объекта:</w:t>
            </w:r>
          </w:p>
        </w:tc>
      </w:tr>
      <w:tr w14:paraId="3431C4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04" w:type="dxa"/>
          </w:tcPr>
          <w:p w14:paraId="05709F97">
            <w:pPr>
              <w:pStyle w:val="4"/>
            </w:pPr>
            <w:r>
              <w:t>5.1</w:t>
            </w:r>
          </w:p>
        </w:tc>
        <w:tc>
          <w:tcPr>
            <w:tcW w:w="2552" w:type="dxa"/>
          </w:tcPr>
          <w:p w14:paraId="447EA54F">
            <w:pPr>
              <w:pStyle w:val="4"/>
            </w:pPr>
            <w:r>
              <w:t>Протяженность (в границах разработки проекта планировки)</w:t>
            </w:r>
          </w:p>
        </w:tc>
        <w:tc>
          <w:tcPr>
            <w:tcW w:w="6945" w:type="dxa"/>
          </w:tcPr>
          <w:p w14:paraId="1BB44203">
            <w:pPr>
              <w:pStyle w:val="4"/>
            </w:pPr>
            <w:r>
              <w:t>номер по экспликации – 3 (0,096 км)</w:t>
            </w:r>
          </w:p>
          <w:p w14:paraId="327599E5">
            <w:pPr>
              <w:pStyle w:val="4"/>
            </w:pPr>
            <w:r>
              <w:t>номер по экспликации – 4 (0,121 км)</w:t>
            </w:r>
          </w:p>
          <w:p w14:paraId="116999BA">
            <w:pPr>
              <w:pStyle w:val="4"/>
            </w:pPr>
            <w:r>
              <w:t>номер по экспликации – 5 (0,111 км)</w:t>
            </w:r>
          </w:p>
          <w:p w14:paraId="1438CE1A">
            <w:pPr>
              <w:pStyle w:val="4"/>
            </w:pPr>
            <w:r>
              <w:t>номер по экспликации – 6 (0,115 км)</w:t>
            </w:r>
          </w:p>
        </w:tc>
      </w:tr>
      <w:tr w14:paraId="22357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04" w:type="dxa"/>
          </w:tcPr>
          <w:p w14:paraId="46F44C03">
            <w:pPr>
              <w:pStyle w:val="4"/>
            </w:pPr>
            <w:r>
              <w:t>5.2</w:t>
            </w:r>
          </w:p>
        </w:tc>
        <w:tc>
          <w:tcPr>
            <w:tcW w:w="2552" w:type="dxa"/>
          </w:tcPr>
          <w:p w14:paraId="41579FC2">
            <w:pPr>
              <w:pStyle w:val="4"/>
              <w:rPr>
                <w:vertAlign w:val="superscript"/>
              </w:rPr>
            </w:pPr>
            <w:r>
              <w:t>Ширина проезжей части улицы</w:t>
            </w:r>
            <w:r>
              <w:rPr>
                <w:bCs/>
                <w:vertAlign w:val="superscript"/>
              </w:rPr>
              <w:t>1</w:t>
            </w:r>
          </w:p>
        </w:tc>
        <w:tc>
          <w:tcPr>
            <w:tcW w:w="6945" w:type="dxa"/>
          </w:tcPr>
          <w:p w14:paraId="3D7B481B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6,0 м</w:t>
            </w:r>
            <w:r>
              <w:rPr>
                <w:rFonts w:ascii="Calibri" w:hAnsi="Calibri" w:eastAsia="Calibri"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14:paraId="66BBDC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194EF26">
            <w:pPr>
              <w:pStyle w:val="4"/>
            </w:pPr>
            <w:r>
              <w:t>5.3</w:t>
            </w:r>
          </w:p>
        </w:tc>
        <w:tc>
          <w:tcPr>
            <w:tcW w:w="2552" w:type="dxa"/>
          </w:tcPr>
          <w:p w14:paraId="18FEAE49">
            <w:pPr>
              <w:pStyle w:val="4"/>
            </w:pPr>
            <w:r>
              <w:t>Количество полос движения проезжей части</w:t>
            </w:r>
            <w:r>
              <w:rPr>
                <w:bCs/>
                <w:vertAlign w:val="superscript"/>
              </w:rPr>
              <w:t>1</w:t>
            </w:r>
          </w:p>
        </w:tc>
        <w:tc>
          <w:tcPr>
            <w:tcW w:w="6945" w:type="dxa"/>
          </w:tcPr>
          <w:p w14:paraId="15E49F41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2 полосы</w:t>
            </w:r>
            <w:r>
              <w:rPr>
                <w:rFonts w:ascii="Calibri" w:hAnsi="Calibri" w:eastAsia="Calibri"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14:paraId="6B98EA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7D4583A">
            <w:pPr>
              <w:pStyle w:val="4"/>
            </w:pPr>
            <w:r>
              <w:t>5.4</w:t>
            </w:r>
          </w:p>
        </w:tc>
        <w:tc>
          <w:tcPr>
            <w:tcW w:w="2552" w:type="dxa"/>
          </w:tcPr>
          <w:p w14:paraId="24CEDABF">
            <w:pPr>
              <w:pStyle w:val="4"/>
            </w:pPr>
            <w:r>
              <w:t>Ширина одной полосы движения</w:t>
            </w:r>
            <w:r>
              <w:rPr>
                <w:bCs/>
                <w:vertAlign w:val="superscript"/>
              </w:rPr>
              <w:t>1</w:t>
            </w:r>
          </w:p>
        </w:tc>
        <w:tc>
          <w:tcPr>
            <w:tcW w:w="6945" w:type="dxa"/>
          </w:tcPr>
          <w:p w14:paraId="5F7DDB67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3,0м</w:t>
            </w:r>
            <w:r>
              <w:rPr>
                <w:rFonts w:ascii="Calibri" w:hAnsi="Calibri" w:eastAsia="Calibri"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14:paraId="1FD1E1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704E80F">
            <w:pPr>
              <w:pStyle w:val="4"/>
            </w:pPr>
            <w:r>
              <w:t>5.5</w:t>
            </w:r>
          </w:p>
        </w:tc>
        <w:tc>
          <w:tcPr>
            <w:tcW w:w="2552" w:type="dxa"/>
          </w:tcPr>
          <w:p w14:paraId="280BA409">
            <w:pPr>
              <w:pStyle w:val="4"/>
            </w:pPr>
            <w:r>
              <w:t>Нормативно установленная скорость движения</w:t>
            </w:r>
            <w:r>
              <w:rPr>
                <w:vertAlign w:val="superscript"/>
              </w:rPr>
              <w:t>2</w:t>
            </w:r>
            <w:r>
              <w:t xml:space="preserve"> (проезд), км/час</w:t>
            </w:r>
          </w:p>
        </w:tc>
        <w:tc>
          <w:tcPr>
            <w:tcW w:w="6945" w:type="dxa"/>
          </w:tcPr>
          <w:p w14:paraId="543DB451">
            <w:pPr>
              <w:ind w:firstLine="200" w:firstLineChars="100"/>
              <w:jc w:val="center"/>
              <w:rPr>
                <w:rFonts w:ascii="Calibri" w:hAnsi="Calibri" w:eastAsia="Calibri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Calibri" w:hAnsi="Calibri" w:eastAsia="Calibri"/>
                <w:sz w:val="20"/>
                <w:szCs w:val="20"/>
              </w:rPr>
              <w:t>40(30)</w:t>
            </w:r>
            <w:r>
              <w:rPr>
                <w:rFonts w:ascii="Calibri" w:hAnsi="Calibri" w:eastAsia="Calibri"/>
                <w:sz w:val="20"/>
                <w:szCs w:val="20"/>
                <w:vertAlign w:val="superscript"/>
              </w:rPr>
              <w:t>2</w:t>
            </w:r>
            <w:r>
              <w:rPr>
                <w:rFonts w:eastAsia="Calibri" w:asciiTheme="minorHAnsi" w:hAnsiTheme="minorHAnsi" w:cstheme="minorHAnsi"/>
                <w:bCs/>
                <w:sz w:val="20"/>
                <w:szCs w:val="20"/>
                <w:lang w:bidi="ar-SA"/>
              </w:rPr>
              <w:t xml:space="preserve"> км/ч</w:t>
            </w:r>
          </w:p>
        </w:tc>
      </w:tr>
      <w:tr w14:paraId="58CC9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78EE34B">
            <w:pPr>
              <w:pStyle w:val="4"/>
            </w:pPr>
            <w:r>
              <w:t>5.</w:t>
            </w:r>
            <w:r>
              <w:rPr>
                <w:lang w:val="en-US"/>
              </w:rPr>
              <w:t>6</w:t>
            </w:r>
          </w:p>
        </w:tc>
        <w:tc>
          <w:tcPr>
            <w:tcW w:w="2552" w:type="dxa"/>
          </w:tcPr>
          <w:p w14:paraId="530B187E">
            <w:pPr>
              <w:pStyle w:val="4"/>
              <w:rPr>
                <w:vertAlign w:val="superscript"/>
              </w:rPr>
            </w:pPr>
            <w:r>
              <w:t xml:space="preserve">Среднегодовая суточная интенсивность движения улицы (для легковых автомобилей) </w:t>
            </w:r>
            <w:r>
              <w:rPr>
                <w:vertAlign w:val="superscript"/>
              </w:rPr>
              <w:t>4</w:t>
            </w:r>
          </w:p>
        </w:tc>
        <w:tc>
          <w:tcPr>
            <w:tcW w:w="6945" w:type="dxa"/>
          </w:tcPr>
          <w:p w14:paraId="766B0618">
            <w:pPr>
              <w:widowControl/>
              <w:ind w:firstLine="0"/>
              <w:jc w:val="center"/>
              <w:rPr>
                <w:rFonts w:ascii="Calibri" w:hAnsi="Calibri" w:eastAsia="Calibri"/>
                <w:sz w:val="20"/>
                <w:szCs w:val="20"/>
              </w:rPr>
            </w:pPr>
            <w:r>
              <w:rPr>
                <w:rFonts w:ascii="Calibri" w:hAnsi="Calibri" w:eastAsia="Calibri"/>
                <w:color w:val="22272F"/>
                <w:sz w:val="23"/>
                <w:szCs w:val="23"/>
                <w:shd w:val="clear" w:color="auto" w:fill="FFFFFF"/>
              </w:rPr>
              <w:t>50-99</w:t>
            </w: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eastAsia="Calibri" w:asciiTheme="minorHAnsi" w:hAnsiTheme="minorHAnsi" w:cstheme="minorHAnsi"/>
                <w:sz w:val="20"/>
                <w:szCs w:val="20"/>
              </w:rPr>
              <w:t>авт./сут</w:t>
            </w:r>
            <w:r>
              <w:rPr>
                <w:rFonts w:ascii="Calibri" w:hAnsi="Calibri" w:eastAsia="Calibri"/>
                <w:sz w:val="20"/>
                <w:szCs w:val="20"/>
                <w:vertAlign w:val="superscript"/>
              </w:rPr>
              <w:t xml:space="preserve"> 4</w:t>
            </w:r>
          </w:p>
        </w:tc>
      </w:tr>
      <w:tr w14:paraId="1E2CCE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B8204DB">
            <w:pPr>
              <w:pStyle w:val="4"/>
            </w:pPr>
            <w:r>
              <w:t>5.7</w:t>
            </w:r>
          </w:p>
        </w:tc>
        <w:tc>
          <w:tcPr>
            <w:tcW w:w="2552" w:type="dxa"/>
          </w:tcPr>
          <w:p w14:paraId="70834DBB">
            <w:pPr>
              <w:pStyle w:val="4"/>
              <w:rPr>
                <w:vertAlign w:val="superscript"/>
              </w:rPr>
            </w:pPr>
            <w:r>
              <w:t xml:space="preserve">Максимальная пропускная способность (для легковых автомобилей) </w:t>
            </w:r>
            <w:r>
              <w:rPr>
                <w:vertAlign w:val="superscript"/>
              </w:rPr>
              <w:t>5</w:t>
            </w:r>
          </w:p>
        </w:tc>
        <w:tc>
          <w:tcPr>
            <w:tcW w:w="6945" w:type="dxa"/>
          </w:tcPr>
          <w:p w14:paraId="1F045FFA">
            <w:pPr>
              <w:widowControl/>
              <w:ind w:firstLine="0"/>
              <w:rPr>
                <w:rFonts w:eastAsia="Calibri" w:asciiTheme="minorHAnsi" w:hAnsiTheme="minorHAnsi" w:cstheme="minorHAnsi"/>
                <w:bCs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Отсутствие вводных данных не позволяет определить максимальную пропускную способность автодороги в настоящем ППТ. Ее расчет необходимо выполнить на дальнейших этапах проектирования линейного объекта.</w:t>
            </w:r>
          </w:p>
        </w:tc>
      </w:tr>
      <w:tr w14:paraId="02BF71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C7A5C28">
            <w:pPr>
              <w:pStyle w:val="4"/>
            </w:pPr>
            <w:r>
              <w:t>5.8</w:t>
            </w:r>
          </w:p>
        </w:tc>
        <w:tc>
          <w:tcPr>
            <w:tcW w:w="2552" w:type="dxa"/>
          </w:tcPr>
          <w:p w14:paraId="02BE82FE">
            <w:pPr>
              <w:pStyle w:val="4"/>
            </w:pPr>
            <w:r>
              <w:t>Грузонапряженность</w:t>
            </w:r>
          </w:p>
        </w:tc>
        <w:tc>
          <w:tcPr>
            <w:tcW w:w="6945" w:type="dxa"/>
          </w:tcPr>
          <w:p w14:paraId="24491104">
            <w:pPr>
              <w:widowControl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Отсутствие вводных данных не позволяет определить грузонапряженность автодороги в настоящем ППТ. Ее расчет необходимо выполнить на дальнейших этапах проектирования линейного объекта.</w:t>
            </w:r>
          </w:p>
        </w:tc>
      </w:tr>
    </w:tbl>
    <w:p w14:paraId="3817D233">
      <w:pPr>
        <w:pStyle w:val="4"/>
      </w:pPr>
    </w:p>
    <w:p w14:paraId="7F83193C">
      <w:pPr>
        <w:pStyle w:val="4"/>
      </w:pPr>
      <w:r>
        <w:t>Примечание:</w:t>
      </w:r>
    </w:p>
    <w:p w14:paraId="4EFF47D0">
      <w:pPr>
        <w:pStyle w:val="4"/>
      </w:pPr>
      <w:r>
        <w:rPr>
          <w:vertAlign w:val="superscript"/>
        </w:rPr>
        <w:t xml:space="preserve">1 </w:t>
      </w:r>
      <w:r>
        <w:t xml:space="preserve">Класс линейного объекта выбран в соответствии с Комплексной транспортной схемой г. Астрахани, утвержденной постановлением мэра города Астрахани от 06.11.2009 № 5514-м (далее - КТС). </w:t>
      </w:r>
    </w:p>
    <w:p w14:paraId="104BE33A">
      <w:pPr>
        <w:ind w:firstLine="0"/>
        <w:rPr>
          <w:sz w:val="20"/>
          <w:szCs w:val="20"/>
        </w:rPr>
      </w:pPr>
      <w:r>
        <w:rPr>
          <w:vertAlign w:val="superscript"/>
        </w:rPr>
        <w:t xml:space="preserve">2 </w:t>
      </w:r>
      <w:r>
        <w:rPr>
          <w:bCs/>
          <w:sz w:val="20"/>
          <w:szCs w:val="20"/>
        </w:rPr>
        <w:t xml:space="preserve">Нормативно установленные скорости движения приняты в составе </w:t>
      </w:r>
      <w:r>
        <w:rPr>
          <w:sz w:val="20"/>
          <w:szCs w:val="20"/>
        </w:rPr>
        <w:t xml:space="preserve">Генерального плана развития города Астрахани до 2025 г., утвержденного решением Городской Думы муниципального образования «Город Астрахань» от 19.07.2007 № 82, с изменениями, утвержденными решениями Городской Думы МО «Город Астрахань» от 08.09.2011 № 140, от 30.05.2013 № 90, от 16.04.2015 № 35, от 26.10.2017 № 153, от 07.06.2018 № 63, от 26.03.2020 № 29; от 22.09.2022 </w:t>
      </w:r>
      <w:r>
        <w:rPr>
          <w:sz w:val="20"/>
          <w:szCs w:val="20"/>
          <w:lang w:val="en-US"/>
        </w:rPr>
        <w:t>N</w:t>
      </w:r>
      <w:r>
        <w:rPr>
          <w:sz w:val="20"/>
          <w:szCs w:val="20"/>
        </w:rPr>
        <w:t xml:space="preserve">111, от 30.05.2023 № 51 </w:t>
      </w:r>
      <w:r>
        <w:rPr>
          <w:bCs/>
          <w:sz w:val="20"/>
          <w:szCs w:val="20"/>
        </w:rPr>
        <w:t xml:space="preserve">– таблица 1.4 (Примечания: </w:t>
      </w:r>
      <w:r>
        <w:rPr>
          <w:sz w:val="20"/>
          <w:szCs w:val="20"/>
        </w:rPr>
        <w:t>** Расчетная скорость движения на основных проездах принимается 40 (30) км/час и на второстепенных проездах – 30 (20) км/час.)</w:t>
      </w:r>
      <w:r>
        <w:rPr>
          <w:bCs/>
        </w:rPr>
        <w:t>.</w:t>
      </w:r>
    </w:p>
    <w:p w14:paraId="7E73CB1A">
      <w:pPr>
        <w:pStyle w:val="4"/>
      </w:pPr>
      <w:r>
        <w:rPr>
          <w:vertAlign w:val="superscript"/>
        </w:rPr>
        <w:t xml:space="preserve">3 </w:t>
      </w:r>
      <w:r>
        <w:t xml:space="preserve">Согласно части 18 статьи 5 Федерального закона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от 8.11.2007 № 257-ФЗ </w:t>
      </w:r>
      <w:r>
        <w:rPr>
          <w:shd w:val="clear" w:color="auto" w:fill="FFFFFF"/>
        </w:rPr>
        <w:t>классификация автомобильных дорог и их отнесение к категориям автомобильных дорог (первой, второй, третьей, четвертой, пятой категориям) осуществляются в зависимости от транспортно-эксплуатационных характеристик и потребительских свойств автомобильных дорог в порядке, установленном Правительством Российской Федерации.</w:t>
      </w:r>
    </w:p>
    <w:p w14:paraId="002C3B01">
      <w:pPr>
        <w:pStyle w:val="4"/>
        <w:rPr>
          <w:shd w:val="clear" w:color="auto" w:fill="FFFFFF"/>
        </w:rPr>
      </w:pPr>
      <w:r>
        <w:rPr>
          <w:shd w:val="clear" w:color="auto" w:fill="FFFFFF"/>
        </w:rPr>
        <w:t xml:space="preserve">По пункту 2 </w:t>
      </w:r>
      <w:r>
        <w:rPr>
          <w:b/>
          <w:shd w:val="clear" w:color="auto" w:fill="FFFFFF"/>
        </w:rPr>
        <w:t xml:space="preserve">Правил классификации автомобильных дорог в Российской Федерации и их отнесения к категориям автомобильных дорог, </w:t>
      </w:r>
      <w:r>
        <w:rPr>
          <w:shd w:val="clear" w:color="auto" w:fill="FFFFFF"/>
        </w:rPr>
        <w:t xml:space="preserve">утверждённых Постановлением Правительства РФ от 28.09.2009 года № 767, с изменениями утвержденными постановлением Правительства РФ от 11.04.2021 г. № 899 (далее – Правила) определяем, что рассматриваемые выше улицы </w:t>
      </w:r>
      <w:r>
        <w:t>- являются автомобильными дорогами функционального класса "обычная автомобильная дорога (нескоростная автомобильная дорога)"</w:t>
      </w:r>
    </w:p>
    <w:p w14:paraId="51C21DA6">
      <w:pPr>
        <w:pStyle w:val="4"/>
        <w:rPr>
          <w:shd w:val="clear" w:color="auto" w:fill="FFFFFF"/>
        </w:rPr>
      </w:pPr>
      <w:r>
        <w:t xml:space="preserve">Согласно пункту 3 Правил для дорог этого класса могут устанавливаться </w:t>
      </w:r>
      <w:r>
        <w:rPr>
          <w:shd w:val="clear" w:color="auto" w:fill="FFFFFF"/>
        </w:rPr>
        <w:t xml:space="preserve">категории </w:t>
      </w:r>
      <w:r>
        <w:rPr>
          <w:shd w:val="clear" w:color="auto" w:fill="FFFFFF"/>
          <w:lang w:val="en-US"/>
        </w:rPr>
        <w:t>IB</w:t>
      </w:r>
      <w:r>
        <w:rPr>
          <w:shd w:val="clear" w:color="auto" w:fill="FFFFFF"/>
        </w:rPr>
        <w:t xml:space="preserve">, </w:t>
      </w:r>
      <w:r>
        <w:rPr>
          <w:shd w:val="clear" w:color="auto" w:fill="FFFFFF"/>
          <w:lang w:val="en-US"/>
        </w:rPr>
        <w:t>II</w:t>
      </w:r>
      <w:r>
        <w:rPr>
          <w:shd w:val="clear" w:color="auto" w:fill="FFFFFF"/>
        </w:rPr>
        <w:t xml:space="preserve">, III, </w:t>
      </w:r>
      <w:r>
        <w:rPr>
          <w:shd w:val="clear" w:color="auto" w:fill="FFFFFF"/>
          <w:lang w:val="en-US"/>
        </w:rPr>
        <w:t>IV</w:t>
      </w:r>
      <w:r>
        <w:rPr>
          <w:shd w:val="clear" w:color="auto" w:fill="FFFFFF"/>
        </w:rPr>
        <w:t xml:space="preserve"> и </w:t>
      </w:r>
      <w:r>
        <w:rPr>
          <w:shd w:val="clear" w:color="auto" w:fill="FFFFFF"/>
          <w:lang w:val="en-US"/>
        </w:rPr>
        <w:t>V</w:t>
      </w:r>
      <w:r>
        <w:rPr>
          <w:shd w:val="clear" w:color="auto" w:fill="FFFFFF"/>
        </w:rPr>
        <w:t xml:space="preserve">. </w:t>
      </w:r>
    </w:p>
    <w:p w14:paraId="049F531F">
      <w:pPr>
        <w:pStyle w:val="4"/>
      </w:pPr>
      <w:r>
        <w:t xml:space="preserve">По положениям пунктов 4 и 5 Правил автомобильные дороги по транспортно-эксплуатационным характеристикам и потребительским свойствам разделяют на категории в зависимости от: </w:t>
      </w:r>
    </w:p>
    <w:p w14:paraId="54853504">
      <w:pPr>
        <w:pStyle w:val="4"/>
      </w:pPr>
      <w:r>
        <w:t>а) общего числа полос движения;</w:t>
      </w:r>
    </w:p>
    <w:p w14:paraId="08F93A43">
      <w:pPr>
        <w:pStyle w:val="4"/>
      </w:pPr>
      <w:r>
        <w:t>б) ширины полосы движения;</w:t>
      </w:r>
    </w:p>
    <w:p w14:paraId="04F771CE">
      <w:pPr>
        <w:pStyle w:val="4"/>
      </w:pPr>
      <w:r>
        <w:t>в) ширины обочины;</w:t>
      </w:r>
    </w:p>
    <w:p w14:paraId="2000AC6B">
      <w:pPr>
        <w:pStyle w:val="4"/>
      </w:pPr>
      <w:r>
        <w:t>г) наличия и ширины разделительной полосы;</w:t>
      </w:r>
    </w:p>
    <w:p w14:paraId="1D903506">
      <w:pPr>
        <w:pStyle w:val="4"/>
      </w:pPr>
      <w:r>
        <w:t>д) типа пересечения с автомобильной дорогой и доступа к автомобильной дороге.</w:t>
      </w:r>
    </w:p>
    <w:p w14:paraId="5B4244D4">
      <w:pPr>
        <w:pStyle w:val="4"/>
        <w:rPr>
          <w:shd w:val="clear" w:color="auto" w:fill="FFFFFF"/>
        </w:rPr>
      </w:pPr>
      <w:r>
        <w:rPr>
          <w:shd w:val="clear" w:color="auto" w:fill="FFFFFF"/>
        </w:rPr>
        <w:t>Отнесение эксплуатируемых автомобильных дорог к категориям автомобильных дорог осуществляется в соответствии с основными показателями транспортно-эксплуатационных характеристик и потребительских свойств автомобильных дорог согласно приведенному ниже </w:t>
      </w:r>
      <w:r>
        <w:fldChar w:fldCharType="begin"/>
      </w:r>
      <w:r>
        <w:instrText xml:space="preserve"> HYPERLINK "http://www.consultant.ru/document/cons_doc_LAW_387643/b3103fa6ce603fee3be38c443a3630371a8f5530/" \l "dst100040" </w:instrText>
      </w:r>
      <w:r>
        <w:fldChar w:fldCharType="separate"/>
      </w:r>
      <w:r>
        <w:rPr>
          <w:rStyle w:val="16"/>
          <w:color w:val="auto"/>
          <w:u w:val="none"/>
          <w:shd w:val="clear" w:color="auto" w:fill="FFFFFF"/>
        </w:rPr>
        <w:t>приложению</w:t>
      </w:r>
      <w:r>
        <w:rPr>
          <w:rStyle w:val="16"/>
          <w:color w:val="auto"/>
          <w:u w:val="none"/>
          <w:shd w:val="clear" w:color="auto" w:fill="FFFFFF"/>
        </w:rPr>
        <w:fldChar w:fldCharType="end"/>
      </w:r>
      <w:r>
        <w:rPr>
          <w:rStyle w:val="16"/>
          <w:color w:val="auto"/>
          <w:u w:val="none"/>
          <w:shd w:val="clear" w:color="auto" w:fill="FFFFFF"/>
        </w:rPr>
        <w:t xml:space="preserve"> к Правилам</w:t>
      </w:r>
      <w:r>
        <w:rPr>
          <w:shd w:val="clear" w:color="auto" w:fill="FFFFFF"/>
        </w:rPr>
        <w:t>:</w:t>
      </w:r>
    </w:p>
    <w:p w14:paraId="660C2633">
      <w:pPr>
        <w:pStyle w:val="4"/>
        <w:rPr>
          <w:shd w:val="clear" w:color="auto" w:fill="FFFFFF"/>
        </w:rPr>
      </w:pPr>
    </w:p>
    <w:tbl>
      <w:tblPr>
        <w:tblStyle w:val="14"/>
        <w:tblW w:w="10198" w:type="dxa"/>
        <w:tblInd w:w="-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1"/>
        <w:gridCol w:w="1100"/>
        <w:gridCol w:w="1100"/>
        <w:gridCol w:w="1168"/>
        <w:gridCol w:w="1131"/>
        <w:gridCol w:w="494"/>
        <w:gridCol w:w="1131"/>
        <w:gridCol w:w="1131"/>
        <w:gridCol w:w="1442"/>
      </w:tblGrid>
      <w:tr w14:paraId="71F3767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vMerge w:val="restart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E45ACF">
            <w:pPr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Параметры</w:t>
            </w:r>
          </w:p>
          <w:p w14:paraId="05898473">
            <w:pPr>
              <w:spacing w:after="0"/>
              <w:ind w:hanging="3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элементов</w:t>
            </w:r>
          </w:p>
          <w:p w14:paraId="341A3764">
            <w:pPr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автодороги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</w:tcPr>
          <w:p w14:paraId="2D0E9B70">
            <w:pPr>
              <w:spacing w:before="180" w:after="0"/>
              <w:ind w:right="-35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597" w:type="dxa"/>
            <w:gridSpan w:val="7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37DF58">
            <w:pPr>
              <w:spacing w:before="180" w:after="0"/>
              <w:ind w:right="-35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Класс автомобильной дороги</w:t>
            </w:r>
          </w:p>
        </w:tc>
      </w:tr>
      <w:tr w14:paraId="43E0148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vMerge w:val="continue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vAlign w:val="center"/>
          </w:tcPr>
          <w:p w14:paraId="1DA3122C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47E068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авто-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маги-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страль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62ACC7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скоро-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стная автодорога</w:t>
            </w:r>
          </w:p>
        </w:tc>
        <w:tc>
          <w:tcPr>
            <w:tcW w:w="6497" w:type="dxa"/>
            <w:gridSpan w:val="6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</w:tcPr>
          <w:p w14:paraId="67C1CDF6">
            <w:pPr>
              <w:spacing w:before="180"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обычная автодорога (не скоростная автодорога)</w:t>
            </w:r>
          </w:p>
        </w:tc>
      </w:tr>
      <w:tr w14:paraId="69E53F2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C78E21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</w:tcPr>
          <w:p w14:paraId="706CFB4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597" w:type="dxa"/>
            <w:gridSpan w:val="7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46B882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Категории</w:t>
            </w:r>
          </w:p>
        </w:tc>
      </w:tr>
      <w:tr w14:paraId="132B5B2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27FF46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C75A05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IА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90B776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IБ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CF7A2A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IВ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BD81EF">
            <w:pPr>
              <w:spacing w:before="180"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BE3E5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88C4DC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C870EC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V</w:t>
            </w:r>
          </w:p>
        </w:tc>
      </w:tr>
      <w:tr w14:paraId="6618852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573998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Общее число полос движения, штук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9A4CDD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4 и более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5C6D5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4 и более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DAA246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4 и более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B6742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4 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ru-RU"/>
              </w:rPr>
              <w:t xml:space="preserve">                    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F2C660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44D109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2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DCD71F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</w:t>
            </w:r>
          </w:p>
        </w:tc>
      </w:tr>
      <w:tr w14:paraId="70B2118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1326AA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полосы движения, 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95EE5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D3F810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BC3889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3,5 – 3,75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414BA7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3,75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B4FBF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3,25 – 3,5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BA59A9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3,0 – 3,25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872CC6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4,5</w:t>
            </w:r>
          </w:p>
        </w:tc>
      </w:tr>
      <w:tr w14:paraId="71A813D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E271C1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обочины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(не менее), 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9F4FFF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CC41D4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5A2470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3,25 – 3,75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F85444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2,5 – 3,0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26801A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2,0 – 2,5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8615F6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1,5 – 2,0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5F00C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1,0 – 1,75</w:t>
            </w:r>
          </w:p>
        </w:tc>
      </w:tr>
      <w:tr w14:paraId="30AEDAB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DB7204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разделительной полосы, 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921DB2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E37D1E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A8E3D0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83F78B">
            <w:pPr>
              <w:spacing w:before="180" w:after="0"/>
              <w:rPr>
                <w:sz w:val="20"/>
                <w:szCs w:val="20"/>
                <w:shd w:val="clear" w:color="auto" w:fill="FFFFFF" w:themeFill="background1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shd w:val="clear" w:color="auto" w:fill="FFFFFF" w:themeFill="background1"/>
              </w:rPr>
              <w:t xml:space="preserve"> </w:t>
            </w:r>
          </w:p>
          <w:p w14:paraId="325D5AE0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shd w:val="clear" w:color="auto" w:fill="FFFFFF" w:themeFill="background1"/>
              </w:rPr>
              <w:t>без учета ширины ограждения при наличии дорожных ограждений по оси дороги</w:t>
            </w:r>
          </w:p>
        </w:tc>
        <w:tc>
          <w:tcPr>
            <w:tcW w:w="494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</w:tcPr>
          <w:p w14:paraId="75A0515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7710E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CCDF5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B22B4C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</w:tr>
      <w:tr w14:paraId="61965BC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9C14E0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Пересечение с автодорогами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8F2F8C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02BBE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084A90">
            <w:pPr>
              <w:spacing w:before="180" w:after="0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 с авто дорогами со светофорами не чаще чем через 5 км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79330C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EB40E4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EE07E5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A0D1A9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</w:tr>
      <w:tr w14:paraId="35DAB12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9E1607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Пересечение с железными дорогами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4F269E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A3ABA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3ADF51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BDA14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59F89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5BFC22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A8F1AA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</w:tr>
      <w:tr w14:paraId="7C01C8A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0A6271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Доступ к дороге с примыкаю щей дороги в одном уровне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225E47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не допускается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2E3BAF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 не чаще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чем через 5 км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444955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 не чаще чем через 5 км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EED9E3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DADF7A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E87484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84AAC7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</w:tr>
      <w:tr w14:paraId="052D68F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" w:hRule="atLeast"/>
        </w:trPr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5A6FCB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Максимальный уровень загрузки дороги движением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B799B9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B3237C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AEB5EC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3C4181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180BA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    0,7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9D12A6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7EE7B4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</w:tr>
    </w:tbl>
    <w:p w14:paraId="1E8C3A51">
      <w:pPr>
        <w:pStyle w:val="4"/>
        <w:rPr>
          <w:shd w:val="clear" w:color="auto" w:fill="FFFFFF"/>
        </w:rPr>
      </w:pPr>
    </w:p>
    <w:p w14:paraId="3997CDBF">
      <w:pPr>
        <w:pStyle w:val="4"/>
        <w:rPr>
          <w:rFonts w:ascii="Arial" w:hAnsi="Arial" w:cs="Arial"/>
          <w:shd w:val="clear" w:color="auto" w:fill="FFFFFF"/>
        </w:rPr>
      </w:pPr>
      <w:r>
        <w:rPr>
          <w:shd w:val="clear" w:color="auto" w:fill="FFFFFF"/>
        </w:rPr>
        <w:t>Согласно СП 34.13330.2021 «Автомобильные дороги» (таблица 4.1) - рассматриваемые выше проезды</w:t>
      </w:r>
      <w:r>
        <w:t xml:space="preserve"> - </w:t>
      </w:r>
      <w:r>
        <w:rPr>
          <w:shd w:val="clear" w:color="auto" w:fill="FFFFFF"/>
        </w:rPr>
        <w:t>по своим функциональным характеристикам относятся к</w:t>
      </w:r>
      <w:r>
        <w:rPr>
          <w:bCs/>
        </w:rPr>
        <w:t xml:space="preserve"> распределительным автомобильным дорогам. Понятие «распределительная автомобильная дорога», принято для автомобильных дорог с низкой интенсивностью движения с учетом расчетных скоростей, установленных в Генплане (таблица 1.4) и согласно соответствию нормативно установленных скоростей к назначению автомобильных дорог, указанных в таблице 2 </w:t>
      </w:r>
      <w:r>
        <w:t>ГОСТ Р 58818-2020 «Дороги автомобильные с низкой интенсивностью движения»</w:t>
      </w:r>
      <w:r>
        <w:rPr>
          <w:bCs/>
        </w:rPr>
        <w:t xml:space="preserve">. </w:t>
      </w:r>
      <w:r>
        <w:rPr>
          <w:kern w:val="0"/>
          <w:shd w:val="clear" w:color="auto" w:fill="FFFFFF"/>
        </w:rPr>
        <w:t>Исходя из этого</w:t>
      </w:r>
      <w:r>
        <w:rPr>
          <w:kern w:val="0"/>
        </w:rPr>
        <w:t xml:space="preserve">, для рассматриваемых дорог, принимается категория дорог, соответствующая классу - </w:t>
      </w:r>
      <w:r>
        <w:rPr>
          <w:color w:val="22272F"/>
          <w:sz w:val="23"/>
          <w:szCs w:val="23"/>
          <w:shd w:val="clear" w:color="auto" w:fill="FFFFFF"/>
        </w:rPr>
        <w:t>VA</w:t>
      </w:r>
      <w:r>
        <w:rPr>
          <w:rFonts w:ascii="Arial" w:hAnsi="Arial" w:cs="Arial"/>
          <w:shd w:val="clear" w:color="auto" w:fill="FFFFFF"/>
        </w:rPr>
        <w:t>.</w:t>
      </w:r>
    </w:p>
    <w:p w14:paraId="3C7C1EA8">
      <w:pPr>
        <w:pStyle w:val="4"/>
      </w:pPr>
      <w:r>
        <w:rPr>
          <w:vertAlign w:val="superscript"/>
        </w:rPr>
        <w:t xml:space="preserve">4 </w:t>
      </w:r>
      <w:r>
        <w:t>Согласно ГОСТ Р 58818-2020 «Дороги автомобильные с низкой интенсивностью движения» (таблица 1).</w:t>
      </w:r>
    </w:p>
    <w:p w14:paraId="242606D5">
      <w:pPr>
        <w:pStyle w:val="4"/>
        <w:rPr>
          <w:shd w:val="clear" w:color="auto" w:fill="FFFFFF"/>
        </w:rPr>
      </w:pPr>
      <w:r>
        <w:rPr>
          <w:vertAlign w:val="superscript"/>
        </w:rPr>
        <w:t>5</w:t>
      </w:r>
      <w:r>
        <w:t xml:space="preserve"> Расчет максимальной </w:t>
      </w:r>
      <w:r>
        <w:rPr>
          <w:shd w:val="clear" w:color="auto" w:fill="FFFFFF"/>
        </w:rPr>
        <w:t>пропускной способности автомобильной дороги принимать, согласно пункту 5.5, таблице 5.3, СП 396.1325800.2018 «Улицы и дороги населённых пунктов. Правила градостроительного проектирования».</w:t>
      </w:r>
    </w:p>
    <w:p w14:paraId="5175681F">
      <w:pPr>
        <w:pStyle w:val="4"/>
        <w:rPr>
          <w:shd w:val="clear" w:color="auto" w:fill="FFFFFF"/>
        </w:rPr>
      </w:pPr>
    </w:p>
    <w:p w14:paraId="38D2B965">
      <w:pPr>
        <w:pStyle w:val="4"/>
        <w:rPr>
          <w:shd w:val="clear" w:color="auto" w:fill="FFFFFF"/>
        </w:rPr>
      </w:pPr>
    </w:p>
    <w:p w14:paraId="2635606A">
      <w:pPr>
        <w:pStyle w:val="4"/>
        <w:rPr>
          <w:shd w:val="clear" w:color="auto" w:fill="FFFFFF"/>
        </w:rPr>
      </w:pPr>
    </w:p>
    <w:p w14:paraId="0927D7F3">
      <w:pPr>
        <w:pStyle w:val="547"/>
        <w:numPr>
          <w:ilvl w:val="0"/>
          <w:numId w:val="19"/>
        </w:numPr>
        <w:rPr>
          <w:color w:val="000000" w:themeColor="text1"/>
          <w:lang w:eastAsia="ru-RU" w:bidi="ar-SA"/>
          <w14:textFill>
            <w14:solidFill>
              <w14:schemeClr w14:val="tx1"/>
            </w14:solidFill>
          </w14:textFill>
        </w:rPr>
      </w:pPr>
      <w:r>
        <w:t>Границы зоны планируемого размещения линейного объекта - проезд (</w:t>
      </w:r>
      <w:r>
        <w:rPr>
          <w:lang w:eastAsia="ru-RU" w:bidi="ar-SA"/>
        </w:rPr>
        <w:t>дублер)</w:t>
      </w:r>
      <w:r>
        <w:t xml:space="preserve"> –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номер по экспликации – 7 (чертеж ПП-1-1/2)</w:t>
      </w:r>
      <w:r>
        <w:rPr>
          <w:rFonts w:hint="default"/>
          <w:color w:val="000000" w:themeColor="text1"/>
          <w:lang w:val="ru-RU"/>
          <w14:textFill>
            <w14:solidFill>
              <w14:schemeClr w14:val="tx1"/>
            </w14:solidFill>
          </w14:textFill>
        </w:rPr>
        <w:t>.</w:t>
      </w:r>
    </w:p>
    <w:p w14:paraId="7E1DA9DF">
      <w:pPr>
        <w:pStyle w:val="547"/>
        <w:rPr>
          <w:color w:val="000000" w:themeColor="text1"/>
          <w:lang w:eastAsia="ru-RU" w:bidi="ar-SA"/>
          <w14:textFill>
            <w14:solidFill>
              <w14:schemeClr w14:val="tx1"/>
            </w14:solidFill>
          </w14:textFill>
        </w:rPr>
      </w:pPr>
    </w:p>
    <w:p w14:paraId="79A1BE78">
      <w:pPr>
        <w:pStyle w:val="547"/>
      </w:pPr>
      <w:r>
        <w:t>Основные характеристики и назначение планируемого для размещения линейного объекта:</w:t>
      </w:r>
    </w:p>
    <w:p w14:paraId="6E038BF3">
      <w:pPr>
        <w:pStyle w:val="4"/>
      </w:pPr>
    </w:p>
    <w:tbl>
      <w:tblPr>
        <w:tblStyle w:val="36"/>
        <w:tblW w:w="1020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552"/>
        <w:gridCol w:w="6945"/>
      </w:tblGrid>
      <w:tr w14:paraId="61F4C0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999B307">
            <w:pPr>
              <w:pStyle w:val="4"/>
            </w:pPr>
            <w:r>
              <w:t>№ п/п</w:t>
            </w:r>
          </w:p>
        </w:tc>
        <w:tc>
          <w:tcPr>
            <w:tcW w:w="2552" w:type="dxa"/>
          </w:tcPr>
          <w:p w14:paraId="466B78DE">
            <w:pPr>
              <w:pStyle w:val="4"/>
            </w:pPr>
            <w:r>
              <w:t>Перечень основных планировочных характеристик</w:t>
            </w:r>
          </w:p>
        </w:tc>
        <w:tc>
          <w:tcPr>
            <w:tcW w:w="6945" w:type="dxa"/>
          </w:tcPr>
          <w:p w14:paraId="7D9AA451">
            <w:pPr>
              <w:pStyle w:val="4"/>
            </w:pPr>
            <w:r>
              <w:t>Содержание планировочных характеристик</w:t>
            </w:r>
          </w:p>
        </w:tc>
      </w:tr>
      <w:tr w14:paraId="066B60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E3C6195">
            <w:pPr>
              <w:pStyle w:val="4"/>
            </w:pPr>
            <w:r>
              <w:t>1</w:t>
            </w:r>
          </w:p>
        </w:tc>
        <w:tc>
          <w:tcPr>
            <w:tcW w:w="2552" w:type="dxa"/>
          </w:tcPr>
          <w:p w14:paraId="3F18E84E">
            <w:pPr>
              <w:pStyle w:val="4"/>
            </w:pPr>
            <w:r>
              <w:t>Основание подготовки проекта планировки территории</w:t>
            </w:r>
          </w:p>
        </w:tc>
        <w:tc>
          <w:tcPr>
            <w:tcW w:w="6945" w:type="dxa"/>
            <w:shd w:val="clear" w:color="auto" w:fill="FFFFFF" w:themeFill="background1"/>
          </w:tcPr>
          <w:p w14:paraId="107194FF">
            <w:pPr>
              <w:widowControl/>
              <w:autoSpaceDE w:val="0"/>
              <w:ind w:firstLine="0"/>
              <w:jc w:val="left"/>
              <w:rPr>
                <w:rFonts w:hint="default" w:eastAsia="Calibri" w:asciiTheme="minorHAnsi" w:hAnsiTheme="minorHAnsi" w:cstheme="minorHAnsi"/>
                <w:iCs/>
                <w:sz w:val="20"/>
                <w:szCs w:val="20"/>
                <w:lang w:val="ru-RU" w:bidi="ar-SA"/>
              </w:rPr>
            </w:pPr>
            <w:r>
              <w:rPr>
                <w:rFonts w:eastAsia="Calibri" w:asciiTheme="minorHAnsi" w:hAnsiTheme="minorHAnsi" w:cstheme="minorHAnsi"/>
                <w:iCs/>
                <w:sz w:val="20"/>
                <w:szCs w:val="20"/>
                <w:lang w:bidi="ar-SA"/>
              </w:rPr>
              <w:t xml:space="preserve">Распоряжение </w:t>
            </w: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 xml:space="preserve">управления по архитектуре и градостроительству администрации муниципального образования «Город Астрахань» </w:t>
            </w:r>
            <w:r>
              <w:rPr>
                <w:rFonts w:eastAsia="Calibri" w:asciiTheme="minorHAnsi" w:hAnsiTheme="minorHAnsi" w:cstheme="minorHAnsi"/>
                <w:spacing w:val="-4"/>
                <w:sz w:val="20"/>
                <w:szCs w:val="20"/>
              </w:rPr>
              <w:t>от 08.09.2025 № 04-01- 207</w:t>
            </w:r>
            <w:r>
              <w:rPr>
                <w:rFonts w:hint="default" w:eastAsia="Calibri" w:asciiTheme="minorHAnsi" w:hAnsiTheme="minorHAnsi" w:cstheme="minorHAnsi"/>
                <w:spacing w:val="-4"/>
                <w:sz w:val="20"/>
                <w:szCs w:val="20"/>
                <w:lang w:val="ru-RU"/>
              </w:rPr>
              <w:t>2</w:t>
            </w:r>
          </w:p>
        </w:tc>
      </w:tr>
      <w:tr w14:paraId="0AA009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</w:trPr>
        <w:tc>
          <w:tcPr>
            <w:tcW w:w="704" w:type="dxa"/>
          </w:tcPr>
          <w:p w14:paraId="4777E604">
            <w:pPr>
              <w:pStyle w:val="4"/>
            </w:pPr>
            <w:r>
              <w:t>2</w:t>
            </w:r>
          </w:p>
        </w:tc>
        <w:tc>
          <w:tcPr>
            <w:tcW w:w="2552" w:type="dxa"/>
          </w:tcPr>
          <w:p w14:paraId="56542173">
            <w:pPr>
              <w:pStyle w:val="4"/>
            </w:pPr>
            <w:r>
              <w:t>Наименование</w:t>
            </w:r>
          </w:p>
        </w:tc>
        <w:tc>
          <w:tcPr>
            <w:tcW w:w="6945" w:type="dxa"/>
          </w:tcPr>
          <w:p w14:paraId="1EC18260">
            <w:pPr>
              <w:pStyle w:val="4"/>
            </w:pPr>
            <w:r>
              <w:t>номер по экспликации – 7</w:t>
            </w:r>
          </w:p>
          <w:p w14:paraId="23ACC142">
            <w:pPr>
              <w:pStyle w:val="4"/>
            </w:pPr>
          </w:p>
        </w:tc>
      </w:tr>
      <w:tr w14:paraId="24BE2E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</w:trPr>
        <w:tc>
          <w:tcPr>
            <w:tcW w:w="704" w:type="dxa"/>
          </w:tcPr>
          <w:p w14:paraId="62BE04A2">
            <w:pPr>
              <w:pStyle w:val="4"/>
            </w:pPr>
            <w:r>
              <w:t>3</w:t>
            </w:r>
          </w:p>
        </w:tc>
        <w:tc>
          <w:tcPr>
            <w:tcW w:w="2552" w:type="dxa"/>
          </w:tcPr>
          <w:p w14:paraId="171EA234">
            <w:pPr>
              <w:pStyle w:val="4"/>
            </w:pPr>
            <w:r>
              <w:t>Вид работ</w:t>
            </w:r>
          </w:p>
        </w:tc>
        <w:tc>
          <w:tcPr>
            <w:tcW w:w="6945" w:type="dxa"/>
          </w:tcPr>
          <w:p w14:paraId="0A005443">
            <w:pPr>
              <w:pStyle w:val="4"/>
            </w:pPr>
            <w:r>
              <w:t>проектирование</w:t>
            </w:r>
          </w:p>
        </w:tc>
      </w:tr>
      <w:tr w14:paraId="11C2DF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21D1565">
            <w:pPr>
              <w:pStyle w:val="4"/>
            </w:pPr>
            <w:r>
              <w:t>4</w:t>
            </w:r>
          </w:p>
        </w:tc>
        <w:tc>
          <w:tcPr>
            <w:tcW w:w="2552" w:type="dxa"/>
          </w:tcPr>
          <w:p w14:paraId="0CB7658A">
            <w:pPr>
              <w:pStyle w:val="4"/>
              <w:rPr>
                <w:vertAlign w:val="superscript"/>
              </w:rPr>
            </w:pPr>
            <w:r>
              <w:t>Класс</w:t>
            </w:r>
            <w:r>
              <w:rPr>
                <w:vertAlign w:val="superscript"/>
              </w:rPr>
              <w:t>1</w:t>
            </w:r>
            <w:r>
              <w:t xml:space="preserve"> (категория</w:t>
            </w:r>
            <w:r>
              <w:rPr>
                <w:vertAlign w:val="superscript"/>
              </w:rPr>
              <w:t>3</w:t>
            </w:r>
            <w:r>
              <w:t>) линейного объекта</w:t>
            </w:r>
          </w:p>
        </w:tc>
        <w:tc>
          <w:tcPr>
            <w:tcW w:w="6945" w:type="dxa"/>
          </w:tcPr>
          <w:p w14:paraId="488B4543">
            <w:pPr>
              <w:pStyle w:val="4"/>
            </w:pPr>
            <w:r>
              <w:t>проезды</w:t>
            </w:r>
          </w:p>
          <w:p w14:paraId="2975E24A">
            <w:pPr>
              <w:pStyle w:val="4"/>
            </w:pPr>
            <w:r>
              <w:t xml:space="preserve">(категория – </w:t>
            </w:r>
            <w:r>
              <w:rPr>
                <w:color w:val="22272F"/>
                <w:sz w:val="23"/>
                <w:szCs w:val="23"/>
                <w:shd w:val="clear" w:color="auto" w:fill="FFFFFF"/>
              </w:rPr>
              <w:t>VA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</w:tr>
      <w:tr w14:paraId="7B5D97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7D4B4B4">
            <w:pPr>
              <w:pStyle w:val="4"/>
            </w:pPr>
            <w:r>
              <w:t>5</w:t>
            </w:r>
          </w:p>
        </w:tc>
        <w:tc>
          <w:tcPr>
            <w:tcW w:w="2552" w:type="dxa"/>
          </w:tcPr>
          <w:p w14:paraId="7A062383">
            <w:pPr>
              <w:pStyle w:val="4"/>
            </w:pPr>
          </w:p>
        </w:tc>
        <w:tc>
          <w:tcPr>
            <w:tcW w:w="6945" w:type="dxa"/>
          </w:tcPr>
          <w:p w14:paraId="33B9AE30">
            <w:pPr>
              <w:pStyle w:val="4"/>
            </w:pPr>
            <w:r>
              <w:t>Планировочные показатели линейного объекта:</w:t>
            </w:r>
          </w:p>
        </w:tc>
      </w:tr>
      <w:tr w14:paraId="090025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04" w:type="dxa"/>
          </w:tcPr>
          <w:p w14:paraId="2DB556A7">
            <w:pPr>
              <w:pStyle w:val="4"/>
            </w:pPr>
            <w:r>
              <w:t>5.1</w:t>
            </w:r>
          </w:p>
        </w:tc>
        <w:tc>
          <w:tcPr>
            <w:tcW w:w="2552" w:type="dxa"/>
          </w:tcPr>
          <w:p w14:paraId="2049BBCF">
            <w:pPr>
              <w:pStyle w:val="4"/>
            </w:pPr>
            <w:r>
              <w:t>Протяженность (в границах разработки проекта планировки)</w:t>
            </w:r>
          </w:p>
        </w:tc>
        <w:tc>
          <w:tcPr>
            <w:tcW w:w="6945" w:type="dxa"/>
          </w:tcPr>
          <w:p w14:paraId="0569D0BD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  <w:t>1,39 км</w:t>
            </w:r>
          </w:p>
        </w:tc>
      </w:tr>
      <w:tr w14:paraId="0531E4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04" w:type="dxa"/>
          </w:tcPr>
          <w:p w14:paraId="239B4A79">
            <w:pPr>
              <w:pStyle w:val="4"/>
            </w:pPr>
            <w:r>
              <w:t>5.2</w:t>
            </w:r>
          </w:p>
        </w:tc>
        <w:tc>
          <w:tcPr>
            <w:tcW w:w="2552" w:type="dxa"/>
          </w:tcPr>
          <w:p w14:paraId="0FF15A0D">
            <w:pPr>
              <w:pStyle w:val="4"/>
              <w:rPr>
                <w:vertAlign w:val="superscript"/>
              </w:rPr>
            </w:pPr>
            <w:r>
              <w:t>Ширина проезжей части улицы</w:t>
            </w:r>
            <w:r>
              <w:rPr>
                <w:bCs/>
                <w:vertAlign w:val="superscript"/>
              </w:rPr>
              <w:t>1</w:t>
            </w:r>
          </w:p>
        </w:tc>
        <w:tc>
          <w:tcPr>
            <w:tcW w:w="6945" w:type="dxa"/>
          </w:tcPr>
          <w:p w14:paraId="6D81EF9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6,0 м</w:t>
            </w:r>
            <w:r>
              <w:rPr>
                <w:rFonts w:ascii="Calibri" w:hAnsi="Calibri" w:eastAsia="Calibri"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14:paraId="368EC3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62591D3">
            <w:pPr>
              <w:pStyle w:val="4"/>
            </w:pPr>
            <w:r>
              <w:t>5.3</w:t>
            </w:r>
          </w:p>
        </w:tc>
        <w:tc>
          <w:tcPr>
            <w:tcW w:w="2552" w:type="dxa"/>
          </w:tcPr>
          <w:p w14:paraId="50C2F38D">
            <w:pPr>
              <w:pStyle w:val="4"/>
            </w:pPr>
            <w:r>
              <w:t>Количество полос движения проезжей части</w:t>
            </w:r>
            <w:r>
              <w:rPr>
                <w:bCs/>
                <w:vertAlign w:val="superscript"/>
              </w:rPr>
              <w:t>1</w:t>
            </w:r>
          </w:p>
        </w:tc>
        <w:tc>
          <w:tcPr>
            <w:tcW w:w="6945" w:type="dxa"/>
          </w:tcPr>
          <w:p w14:paraId="0B8D8C60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2 полосы</w:t>
            </w:r>
            <w:r>
              <w:rPr>
                <w:rFonts w:ascii="Calibri" w:hAnsi="Calibri" w:eastAsia="Calibri"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14:paraId="7C70BB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AA1A304">
            <w:pPr>
              <w:pStyle w:val="4"/>
            </w:pPr>
            <w:r>
              <w:t>5.4</w:t>
            </w:r>
          </w:p>
        </w:tc>
        <w:tc>
          <w:tcPr>
            <w:tcW w:w="2552" w:type="dxa"/>
          </w:tcPr>
          <w:p w14:paraId="5FEE4182">
            <w:pPr>
              <w:pStyle w:val="4"/>
            </w:pPr>
            <w:r>
              <w:t>Ширина одной полосы движения</w:t>
            </w:r>
            <w:r>
              <w:rPr>
                <w:bCs/>
                <w:vertAlign w:val="superscript"/>
              </w:rPr>
              <w:t>1</w:t>
            </w:r>
          </w:p>
        </w:tc>
        <w:tc>
          <w:tcPr>
            <w:tcW w:w="6945" w:type="dxa"/>
          </w:tcPr>
          <w:p w14:paraId="510DF3BF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3,0м</w:t>
            </w:r>
            <w:r>
              <w:rPr>
                <w:rFonts w:ascii="Calibri" w:hAnsi="Calibri" w:eastAsia="Calibri"/>
                <w:bCs/>
                <w:sz w:val="20"/>
                <w:szCs w:val="20"/>
                <w:vertAlign w:val="superscript"/>
              </w:rPr>
              <w:t>1</w:t>
            </w:r>
          </w:p>
        </w:tc>
      </w:tr>
      <w:tr w14:paraId="4B1315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010BCEF">
            <w:pPr>
              <w:pStyle w:val="4"/>
            </w:pPr>
            <w:r>
              <w:t>5.5</w:t>
            </w:r>
          </w:p>
        </w:tc>
        <w:tc>
          <w:tcPr>
            <w:tcW w:w="2552" w:type="dxa"/>
          </w:tcPr>
          <w:p w14:paraId="3CD05FA2">
            <w:pPr>
              <w:pStyle w:val="4"/>
            </w:pPr>
            <w:r>
              <w:t>Нормативно установленная скорость движения</w:t>
            </w:r>
            <w:r>
              <w:rPr>
                <w:vertAlign w:val="superscript"/>
              </w:rPr>
              <w:t>2</w:t>
            </w:r>
            <w:r>
              <w:t xml:space="preserve"> (проезд), км/час</w:t>
            </w:r>
          </w:p>
        </w:tc>
        <w:tc>
          <w:tcPr>
            <w:tcW w:w="6945" w:type="dxa"/>
          </w:tcPr>
          <w:p w14:paraId="0CE491F5">
            <w:pPr>
              <w:ind w:firstLine="200" w:firstLineChars="100"/>
              <w:jc w:val="center"/>
              <w:rPr>
                <w:rFonts w:ascii="Calibri" w:hAnsi="Calibri" w:eastAsia="Calibri"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ascii="Calibri" w:hAnsi="Calibri" w:eastAsia="Calibri"/>
                <w:sz w:val="20"/>
                <w:szCs w:val="20"/>
              </w:rPr>
              <w:t xml:space="preserve">30 (20) </w:t>
            </w:r>
            <w:r>
              <w:rPr>
                <w:rFonts w:ascii="Calibri" w:hAnsi="Calibri" w:eastAsia="Calibri"/>
                <w:sz w:val="20"/>
                <w:szCs w:val="20"/>
                <w:vertAlign w:val="superscript"/>
              </w:rPr>
              <w:t>2</w:t>
            </w:r>
            <w:r>
              <w:rPr>
                <w:rFonts w:eastAsia="Calibri" w:asciiTheme="minorHAnsi" w:hAnsiTheme="minorHAnsi" w:cstheme="minorHAnsi"/>
                <w:bCs/>
                <w:sz w:val="20"/>
                <w:szCs w:val="20"/>
                <w:lang w:bidi="ar-SA"/>
              </w:rPr>
              <w:t xml:space="preserve"> км/ч</w:t>
            </w:r>
          </w:p>
        </w:tc>
      </w:tr>
      <w:tr w14:paraId="62C734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567AF48">
            <w:pPr>
              <w:pStyle w:val="4"/>
            </w:pPr>
            <w:r>
              <w:t>5.</w:t>
            </w:r>
            <w:r>
              <w:rPr>
                <w:lang w:val="en-US"/>
              </w:rPr>
              <w:t>6</w:t>
            </w:r>
          </w:p>
        </w:tc>
        <w:tc>
          <w:tcPr>
            <w:tcW w:w="2552" w:type="dxa"/>
          </w:tcPr>
          <w:p w14:paraId="541AE687">
            <w:pPr>
              <w:pStyle w:val="4"/>
              <w:rPr>
                <w:vertAlign w:val="superscript"/>
              </w:rPr>
            </w:pPr>
            <w:r>
              <w:t xml:space="preserve">Среднегодовая суточная интенсивность движения улицы (для легковых автомобилей) </w:t>
            </w:r>
            <w:r>
              <w:rPr>
                <w:vertAlign w:val="superscript"/>
              </w:rPr>
              <w:t>4</w:t>
            </w:r>
          </w:p>
        </w:tc>
        <w:tc>
          <w:tcPr>
            <w:tcW w:w="6945" w:type="dxa"/>
          </w:tcPr>
          <w:p w14:paraId="2ED6D3E7">
            <w:pPr>
              <w:widowControl/>
              <w:ind w:firstLine="0"/>
              <w:jc w:val="center"/>
              <w:rPr>
                <w:rFonts w:ascii="Calibri" w:hAnsi="Calibri" w:eastAsia="Calibri"/>
                <w:sz w:val="20"/>
                <w:szCs w:val="20"/>
              </w:rPr>
            </w:pPr>
            <w:r>
              <w:rPr>
                <w:rFonts w:ascii="Calibri" w:hAnsi="Calibri" w:eastAsia="Calibri"/>
                <w:color w:val="22272F"/>
                <w:sz w:val="23"/>
                <w:szCs w:val="23"/>
                <w:shd w:val="clear" w:color="auto" w:fill="FFFFFF"/>
              </w:rPr>
              <w:t>50-99</w:t>
            </w: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eastAsia="Calibri" w:asciiTheme="minorHAnsi" w:hAnsiTheme="minorHAnsi" w:cstheme="minorHAnsi"/>
                <w:sz w:val="20"/>
                <w:szCs w:val="20"/>
              </w:rPr>
              <w:t>авт./сут</w:t>
            </w:r>
            <w:r>
              <w:rPr>
                <w:rFonts w:ascii="Calibri" w:hAnsi="Calibri" w:eastAsia="Calibri"/>
                <w:sz w:val="20"/>
                <w:szCs w:val="20"/>
                <w:vertAlign w:val="superscript"/>
              </w:rPr>
              <w:t xml:space="preserve"> 4</w:t>
            </w:r>
          </w:p>
        </w:tc>
      </w:tr>
      <w:tr w14:paraId="5E8AD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8F7A644">
            <w:pPr>
              <w:pStyle w:val="4"/>
            </w:pPr>
            <w:r>
              <w:t>5.7</w:t>
            </w:r>
          </w:p>
        </w:tc>
        <w:tc>
          <w:tcPr>
            <w:tcW w:w="2552" w:type="dxa"/>
          </w:tcPr>
          <w:p w14:paraId="6DCA7BCB">
            <w:pPr>
              <w:pStyle w:val="4"/>
              <w:rPr>
                <w:vertAlign w:val="superscript"/>
              </w:rPr>
            </w:pPr>
            <w:r>
              <w:t xml:space="preserve">Максимальная пропускная способность (для легковых автомобилей) </w:t>
            </w:r>
            <w:r>
              <w:rPr>
                <w:vertAlign w:val="superscript"/>
              </w:rPr>
              <w:t>5</w:t>
            </w:r>
          </w:p>
        </w:tc>
        <w:tc>
          <w:tcPr>
            <w:tcW w:w="6945" w:type="dxa"/>
          </w:tcPr>
          <w:p w14:paraId="77B7D93C">
            <w:pPr>
              <w:widowControl/>
              <w:ind w:firstLine="0"/>
              <w:rPr>
                <w:rFonts w:eastAsia="Calibri" w:asciiTheme="minorHAnsi" w:hAnsiTheme="minorHAnsi" w:cstheme="minorHAnsi"/>
                <w:bCs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Отсутствие вводных данных не позволяет определить максимальную пропускную способность автодороги в настоящем ППТ. Ее расчет необходимо выполнить на дальнейших этапах проектирования линейного объекта.</w:t>
            </w:r>
          </w:p>
        </w:tc>
      </w:tr>
      <w:tr w14:paraId="01360D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51F0AEF">
            <w:pPr>
              <w:pStyle w:val="4"/>
            </w:pPr>
            <w:r>
              <w:t>5.8</w:t>
            </w:r>
          </w:p>
        </w:tc>
        <w:tc>
          <w:tcPr>
            <w:tcW w:w="2552" w:type="dxa"/>
          </w:tcPr>
          <w:p w14:paraId="09D02783">
            <w:pPr>
              <w:pStyle w:val="4"/>
            </w:pPr>
            <w:r>
              <w:t>Грузонапряженность</w:t>
            </w:r>
          </w:p>
        </w:tc>
        <w:tc>
          <w:tcPr>
            <w:tcW w:w="6945" w:type="dxa"/>
          </w:tcPr>
          <w:p w14:paraId="7D5D6154">
            <w:pPr>
              <w:widowControl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shd w:val="clear" w:color="auto" w:fill="FFFFFF"/>
                <w:lang w:bidi="ar-SA"/>
              </w:rPr>
              <w:t>Отсутствие вводных данных не позволяет определить грузонапряженность автодороги в настоящем ППТ. Ее расчет необходимо выполнить на дальнейших этапах проектирования линейного объекта.</w:t>
            </w:r>
          </w:p>
        </w:tc>
      </w:tr>
    </w:tbl>
    <w:p w14:paraId="59105665">
      <w:pPr>
        <w:pStyle w:val="4"/>
      </w:pPr>
    </w:p>
    <w:p w14:paraId="580B7D0B">
      <w:pPr>
        <w:pStyle w:val="4"/>
      </w:pPr>
      <w:r>
        <w:t>Примечание:</w:t>
      </w:r>
    </w:p>
    <w:p w14:paraId="152C4478">
      <w:pPr>
        <w:pStyle w:val="4"/>
      </w:pPr>
      <w:r>
        <w:rPr>
          <w:vertAlign w:val="superscript"/>
        </w:rPr>
        <w:t xml:space="preserve">1 </w:t>
      </w:r>
      <w:r>
        <w:t xml:space="preserve">Класс линейного объекта выбран в соответствии с Комплексной транспортной схемой г. Астрахани, утвержденной постановлением мэра города Астрахани от 06.11.2009 № 5514-м (далее - КТС). </w:t>
      </w:r>
    </w:p>
    <w:p w14:paraId="407F0436">
      <w:pPr>
        <w:ind w:firstLine="0"/>
        <w:rPr>
          <w:sz w:val="20"/>
          <w:szCs w:val="20"/>
        </w:rPr>
      </w:pPr>
      <w:r>
        <w:rPr>
          <w:vertAlign w:val="superscript"/>
        </w:rPr>
        <w:t xml:space="preserve">2 </w:t>
      </w:r>
      <w:r>
        <w:rPr>
          <w:bCs/>
          <w:sz w:val="20"/>
          <w:szCs w:val="20"/>
        </w:rPr>
        <w:t xml:space="preserve">Нормативно установленные скорости движения приняты в составе </w:t>
      </w:r>
      <w:r>
        <w:rPr>
          <w:sz w:val="20"/>
          <w:szCs w:val="20"/>
        </w:rPr>
        <w:t xml:space="preserve">Генерального плана развития города Астрахани до 2025 г., утвержденного решением Городской Думы муниципального образования «Город Астрахань» от 19.07.2007 № 82, с изменениями, утвержденными решениями Городской Думы МО «Город Астрахань» от 08.09.2011 № 140, от 30.05.2013 № 90, от 16.04.2015 № 35, от 26.10.2017 № 153, от 07.06.2018 № 63, от 26.03.2020 № 29; от 22.09.2022 </w:t>
      </w:r>
      <w:r>
        <w:rPr>
          <w:sz w:val="20"/>
          <w:szCs w:val="20"/>
          <w:lang w:val="en-US"/>
        </w:rPr>
        <w:t>N</w:t>
      </w:r>
      <w:r>
        <w:rPr>
          <w:sz w:val="20"/>
          <w:szCs w:val="20"/>
        </w:rPr>
        <w:t xml:space="preserve">111, от 30.05.2023 № 51 </w:t>
      </w:r>
      <w:r>
        <w:rPr>
          <w:bCs/>
          <w:sz w:val="20"/>
          <w:szCs w:val="20"/>
        </w:rPr>
        <w:t xml:space="preserve">– таблица 1.4 (Примечания: </w:t>
      </w:r>
      <w:r>
        <w:rPr>
          <w:sz w:val="20"/>
          <w:szCs w:val="20"/>
        </w:rPr>
        <w:t>** Расчетная скорость движения на основных проездах принимается 40 (30) км/час и на второстепенных проездах – 30 (20) км/час.)</w:t>
      </w:r>
      <w:r>
        <w:rPr>
          <w:bCs/>
        </w:rPr>
        <w:t>.</w:t>
      </w:r>
    </w:p>
    <w:p w14:paraId="7EF23FD5">
      <w:pPr>
        <w:pStyle w:val="4"/>
      </w:pPr>
      <w:r>
        <w:rPr>
          <w:vertAlign w:val="superscript"/>
        </w:rPr>
        <w:t xml:space="preserve">3 </w:t>
      </w:r>
      <w:r>
        <w:t xml:space="preserve">Согласно части 18 статьи 5 Федерального закона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от 8.11.2007 № 257-ФЗ </w:t>
      </w:r>
      <w:r>
        <w:rPr>
          <w:shd w:val="clear" w:color="auto" w:fill="FFFFFF"/>
        </w:rPr>
        <w:t>классификация автомобильных дорог и их отнесение к категориям автомобильных дорог (первой, второй, третьей, четвертой, пятой категориям) осуществляются в зависимости от транспортно-эксплуатационных характеристик и потребительских свойств автомобильных дорог в порядке, установленном Правительством Российской Федерации.</w:t>
      </w:r>
    </w:p>
    <w:p w14:paraId="217557BD">
      <w:pPr>
        <w:pStyle w:val="4"/>
        <w:rPr>
          <w:shd w:val="clear" w:color="auto" w:fill="FFFFFF"/>
        </w:rPr>
      </w:pPr>
      <w:r>
        <w:rPr>
          <w:shd w:val="clear" w:color="auto" w:fill="FFFFFF"/>
        </w:rPr>
        <w:t xml:space="preserve">По пункту 2 </w:t>
      </w:r>
      <w:r>
        <w:rPr>
          <w:b/>
          <w:shd w:val="clear" w:color="auto" w:fill="FFFFFF"/>
        </w:rPr>
        <w:t xml:space="preserve">Правил классификации автомобильных дорог в Российской Федерации и их отнесения к категориям автомобильных дорог, </w:t>
      </w:r>
      <w:r>
        <w:rPr>
          <w:shd w:val="clear" w:color="auto" w:fill="FFFFFF"/>
        </w:rPr>
        <w:t xml:space="preserve">утверждённых Постановлением Правительства РФ от 28.09.2009 года № 767, с изменениями утвержденными постановлением Правительства РФ от 11.04.2021 г. № 899 (далее – Правила) определяем, что рассматриваемые выше улицы </w:t>
      </w:r>
      <w:r>
        <w:t>- являются автомобильными дорогами функционального класса "обычная автомобильная дорога (нескоростная автомобильная дорога)"</w:t>
      </w:r>
    </w:p>
    <w:p w14:paraId="45AC7CBB">
      <w:pPr>
        <w:pStyle w:val="4"/>
        <w:rPr>
          <w:shd w:val="clear" w:color="auto" w:fill="FFFFFF"/>
        </w:rPr>
      </w:pPr>
      <w:r>
        <w:t xml:space="preserve">Согласно пункту 3 Правил для дорог этого класса могут устанавливаться </w:t>
      </w:r>
      <w:r>
        <w:rPr>
          <w:shd w:val="clear" w:color="auto" w:fill="FFFFFF"/>
        </w:rPr>
        <w:t xml:space="preserve">категории </w:t>
      </w:r>
      <w:r>
        <w:rPr>
          <w:shd w:val="clear" w:color="auto" w:fill="FFFFFF"/>
          <w:lang w:val="en-US"/>
        </w:rPr>
        <w:t>IB</w:t>
      </w:r>
      <w:r>
        <w:rPr>
          <w:shd w:val="clear" w:color="auto" w:fill="FFFFFF"/>
        </w:rPr>
        <w:t xml:space="preserve">, </w:t>
      </w:r>
      <w:r>
        <w:rPr>
          <w:shd w:val="clear" w:color="auto" w:fill="FFFFFF"/>
          <w:lang w:val="en-US"/>
        </w:rPr>
        <w:t>II</w:t>
      </w:r>
      <w:r>
        <w:rPr>
          <w:shd w:val="clear" w:color="auto" w:fill="FFFFFF"/>
        </w:rPr>
        <w:t xml:space="preserve">, III, </w:t>
      </w:r>
      <w:r>
        <w:rPr>
          <w:shd w:val="clear" w:color="auto" w:fill="FFFFFF"/>
          <w:lang w:val="en-US"/>
        </w:rPr>
        <w:t>IV</w:t>
      </w:r>
      <w:r>
        <w:rPr>
          <w:shd w:val="clear" w:color="auto" w:fill="FFFFFF"/>
        </w:rPr>
        <w:t xml:space="preserve"> и </w:t>
      </w:r>
      <w:r>
        <w:rPr>
          <w:shd w:val="clear" w:color="auto" w:fill="FFFFFF"/>
          <w:lang w:val="en-US"/>
        </w:rPr>
        <w:t>V</w:t>
      </w:r>
      <w:r>
        <w:rPr>
          <w:shd w:val="clear" w:color="auto" w:fill="FFFFFF"/>
        </w:rPr>
        <w:t xml:space="preserve">. </w:t>
      </w:r>
    </w:p>
    <w:p w14:paraId="7CCF2835">
      <w:pPr>
        <w:pStyle w:val="4"/>
      </w:pPr>
      <w:r>
        <w:t xml:space="preserve">По положениям пунктов 4 и 5 Правил автомобильные дороги по транспортно-эксплуатационным характеристикам и потребительским свойствам разделяют на категории в зависимости от: </w:t>
      </w:r>
    </w:p>
    <w:p w14:paraId="1B578A79">
      <w:pPr>
        <w:pStyle w:val="4"/>
      </w:pPr>
      <w:r>
        <w:t>а) общего числа полос движения;</w:t>
      </w:r>
    </w:p>
    <w:p w14:paraId="0F60D17C">
      <w:pPr>
        <w:pStyle w:val="4"/>
      </w:pPr>
      <w:r>
        <w:t>б) ширины полосы движения;</w:t>
      </w:r>
    </w:p>
    <w:p w14:paraId="3519BDFE">
      <w:pPr>
        <w:pStyle w:val="4"/>
      </w:pPr>
      <w:r>
        <w:t>в) ширины обочины;</w:t>
      </w:r>
    </w:p>
    <w:p w14:paraId="76460FC1">
      <w:pPr>
        <w:pStyle w:val="4"/>
      </w:pPr>
      <w:r>
        <w:t>г) наличия и ширины разделительной полосы;</w:t>
      </w:r>
    </w:p>
    <w:p w14:paraId="05AD15E6">
      <w:pPr>
        <w:pStyle w:val="4"/>
      </w:pPr>
      <w:r>
        <w:t>д) типа пересечения с автомобильной дорогой и доступа к автомобильной дороге.</w:t>
      </w:r>
    </w:p>
    <w:p w14:paraId="2364F344">
      <w:pPr>
        <w:pStyle w:val="4"/>
        <w:rPr>
          <w:shd w:val="clear" w:color="auto" w:fill="FFFFFF"/>
        </w:rPr>
      </w:pPr>
      <w:r>
        <w:rPr>
          <w:shd w:val="clear" w:color="auto" w:fill="FFFFFF"/>
        </w:rPr>
        <w:t>Отнесение эксплуатируемых автомобильных дорог к категориям автомобильных дорог осуществляется в соответствии с основными показателями транспортно-эксплуатационных характеристик и потребительских свойств автомобильных дорог согласно приведенному ниже </w:t>
      </w:r>
      <w:r>
        <w:fldChar w:fldCharType="begin"/>
      </w:r>
      <w:r>
        <w:instrText xml:space="preserve"> HYPERLINK "http://www.consultant.ru/document/cons_doc_LAW_387643/b3103fa6ce603fee3be38c443a3630371a8f5530/" \l "dst100040" </w:instrText>
      </w:r>
      <w:r>
        <w:fldChar w:fldCharType="separate"/>
      </w:r>
      <w:r>
        <w:rPr>
          <w:rStyle w:val="16"/>
          <w:color w:val="auto"/>
          <w:u w:val="none"/>
          <w:shd w:val="clear" w:color="auto" w:fill="FFFFFF"/>
        </w:rPr>
        <w:t>приложению</w:t>
      </w:r>
      <w:r>
        <w:rPr>
          <w:rStyle w:val="16"/>
          <w:color w:val="auto"/>
          <w:u w:val="none"/>
          <w:shd w:val="clear" w:color="auto" w:fill="FFFFFF"/>
        </w:rPr>
        <w:fldChar w:fldCharType="end"/>
      </w:r>
      <w:r>
        <w:rPr>
          <w:rStyle w:val="16"/>
          <w:color w:val="auto"/>
          <w:u w:val="none"/>
          <w:shd w:val="clear" w:color="auto" w:fill="FFFFFF"/>
        </w:rPr>
        <w:t xml:space="preserve"> к Правилам</w:t>
      </w:r>
      <w:r>
        <w:rPr>
          <w:shd w:val="clear" w:color="auto" w:fill="FFFFFF"/>
        </w:rPr>
        <w:t>:</w:t>
      </w:r>
    </w:p>
    <w:p w14:paraId="4E8BC4A5">
      <w:pPr>
        <w:pStyle w:val="4"/>
        <w:rPr>
          <w:shd w:val="clear" w:color="auto" w:fill="FFFFFF"/>
        </w:rPr>
      </w:pPr>
    </w:p>
    <w:tbl>
      <w:tblPr>
        <w:tblStyle w:val="14"/>
        <w:tblW w:w="10198" w:type="dxa"/>
        <w:tblInd w:w="-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1"/>
        <w:gridCol w:w="1100"/>
        <w:gridCol w:w="1100"/>
        <w:gridCol w:w="1168"/>
        <w:gridCol w:w="1131"/>
        <w:gridCol w:w="494"/>
        <w:gridCol w:w="1131"/>
        <w:gridCol w:w="1131"/>
        <w:gridCol w:w="1442"/>
      </w:tblGrid>
      <w:tr w14:paraId="0B9D7ED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</w:tblPrEx>
        <w:tc>
          <w:tcPr>
            <w:tcW w:w="1501" w:type="dxa"/>
            <w:vMerge w:val="restart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A349A8">
            <w:pPr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Параметры</w:t>
            </w:r>
          </w:p>
          <w:p w14:paraId="596D4F3C">
            <w:pPr>
              <w:spacing w:after="0"/>
              <w:ind w:hanging="3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элементов</w:t>
            </w:r>
          </w:p>
          <w:p w14:paraId="79515635">
            <w:pPr>
              <w:spacing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автодороги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</w:tcPr>
          <w:p w14:paraId="53AF2003">
            <w:pPr>
              <w:spacing w:before="180" w:after="0"/>
              <w:ind w:right="-35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597" w:type="dxa"/>
            <w:gridSpan w:val="7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4EDCB1">
            <w:pPr>
              <w:spacing w:before="180" w:after="0"/>
              <w:ind w:right="-35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Класс автомобильной дороги</w:t>
            </w:r>
          </w:p>
        </w:tc>
      </w:tr>
      <w:tr w14:paraId="69B5C87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vMerge w:val="continue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vAlign w:val="center"/>
          </w:tcPr>
          <w:p w14:paraId="35CD41F0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DFCCD7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авто-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маги-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страль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B4122F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скоро-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стная автодорога</w:t>
            </w:r>
          </w:p>
        </w:tc>
        <w:tc>
          <w:tcPr>
            <w:tcW w:w="6497" w:type="dxa"/>
            <w:gridSpan w:val="6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</w:tcPr>
          <w:p w14:paraId="53D0B896">
            <w:pPr>
              <w:spacing w:before="180"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обычная автодорога (не скоростная автодорога)</w:t>
            </w:r>
          </w:p>
        </w:tc>
      </w:tr>
      <w:tr w14:paraId="0A7D0B0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2B4A98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</w:tcPr>
          <w:p w14:paraId="6C8A3CEF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7597" w:type="dxa"/>
            <w:gridSpan w:val="7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E67AC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Категории</w:t>
            </w:r>
          </w:p>
        </w:tc>
      </w:tr>
      <w:tr w14:paraId="11DFE8D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3817AA">
            <w:pPr>
              <w:spacing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187D69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IА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701530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IБ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ED4DF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IВ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02B4B0">
            <w:pPr>
              <w:spacing w:before="180"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425357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706D2F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1BBCA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V</w:t>
            </w:r>
          </w:p>
        </w:tc>
      </w:tr>
      <w:tr w14:paraId="72EA0F9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0CE8AC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Общее число полос движения, штук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800F0B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4 и более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FA6B5B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4 и более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E471DA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4 и более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B19618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4 </w:t>
            </w:r>
            <w:r>
              <w:rPr>
                <w:rFonts w:asciiTheme="minorHAnsi" w:hAnsiTheme="minorHAnsi" w:cstheme="minorHAnsi"/>
                <w:sz w:val="20"/>
                <w:szCs w:val="20"/>
                <w:lang w:val="en-US" w:eastAsia="ru-RU"/>
              </w:rPr>
              <w:t xml:space="preserve">                    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E4D2E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C95D7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2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1961C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</w:t>
            </w:r>
          </w:p>
        </w:tc>
      </w:tr>
      <w:tr w14:paraId="599A09C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111786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полосы движения, 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E8172C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3F07B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842044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3,5 – 3,75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FB69D4">
            <w:pPr>
              <w:spacing w:before="180" w:after="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3,75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01233B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3,25 – 3,5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32A57C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3,0 – 3,25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D3E7E8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3,5 – 4,5</w:t>
            </w:r>
          </w:p>
        </w:tc>
      </w:tr>
      <w:tr w14:paraId="0A3EA92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317674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обочины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(не менее), 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DFA76F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30DD4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94403D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3,25 – 3,75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48E20A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2,5 – 3,0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EA77D2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2,0 – 2,5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2664D1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1,5 – 2,0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50CABF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1,0 – 1,75</w:t>
            </w:r>
          </w:p>
        </w:tc>
      </w:tr>
      <w:tr w14:paraId="107BA0D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44CE9E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Ширина разделительной полосы, 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90E6F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26484C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FB516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208315">
            <w:pPr>
              <w:spacing w:before="180" w:after="0"/>
              <w:rPr>
                <w:sz w:val="20"/>
                <w:szCs w:val="20"/>
                <w:shd w:val="clear" w:color="auto" w:fill="FFFFFF" w:themeFill="background1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shd w:val="clear" w:color="auto" w:fill="FFFFFF" w:themeFill="background1"/>
              </w:rPr>
              <w:t xml:space="preserve"> </w:t>
            </w:r>
          </w:p>
          <w:p w14:paraId="2E7E03A9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shd w:val="clear" w:color="auto" w:fill="FFFFFF" w:themeFill="background1"/>
              </w:rPr>
              <w:t>без учета ширины ограждения при наличии дорожных ограждений по оси дороги</w:t>
            </w:r>
          </w:p>
        </w:tc>
        <w:tc>
          <w:tcPr>
            <w:tcW w:w="494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</w:tcPr>
          <w:p w14:paraId="74FC1693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121F2F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F17DB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6F0504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-</w:t>
            </w:r>
          </w:p>
        </w:tc>
      </w:tr>
      <w:tr w14:paraId="0A998A6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7D799E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Пересечение с автодорогами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1D9B6F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0BF3A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C7C625">
            <w:pPr>
              <w:spacing w:before="180" w:after="0"/>
              <w:ind w:firstLine="0"/>
              <w:jc w:val="left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 с авто дорогами со светофорами не чаще чем через 5 км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F756DD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A66002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A55A24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F8A474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</w:tr>
      <w:tr w14:paraId="7D67622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1EB054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Пересечение с железными дорогами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A5C36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42FCF0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B3F128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007B42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C1F171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разных уровнях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3B4AC7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758331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в одном уровне</w:t>
            </w:r>
          </w:p>
        </w:tc>
      </w:tr>
      <w:tr w14:paraId="6433A1A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C8C3F2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Доступ к дороге с примыкаю щей дороги в одном уровне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735EC6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не допускается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44BDFF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 не чаще</w:t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чем через 5 км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373F97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 не чаще чем через 5 км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CAE8D6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B868B2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FE4A9A">
            <w:pPr>
              <w:spacing w:before="180"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BDEF26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допускается</w:t>
            </w:r>
          </w:p>
        </w:tc>
      </w:tr>
      <w:tr w14:paraId="47BDE2C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" w:hRule="atLeast"/>
        </w:trPr>
        <w:tc>
          <w:tcPr>
            <w:tcW w:w="150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A29E56">
            <w:pPr>
              <w:spacing w:after="0"/>
              <w:ind w:firstLine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Максимальный уровень загрузки дороги движением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4C712B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00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61C608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168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FC435A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625" w:type="dxa"/>
            <w:gridSpan w:val="2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1EF4ED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FBB312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 xml:space="preserve">      0,7</w:t>
            </w:r>
          </w:p>
        </w:tc>
        <w:tc>
          <w:tcPr>
            <w:tcW w:w="1131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shd w:val="clear" w:color="auto" w:fill="D8D8D8" w:themeFill="background1" w:themeFillShade="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AD9C24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442" w:type="dxa"/>
            <w:tcBorders>
              <w:top w:val="single" w:color="3D5266" w:sz="6" w:space="0"/>
              <w:left w:val="single" w:color="3D5266" w:sz="6" w:space="0"/>
              <w:bottom w:val="single" w:color="3D5266" w:sz="6" w:space="0"/>
              <w:right w:val="single" w:color="3D5266" w:sz="6" w:space="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760B55">
            <w:pPr>
              <w:spacing w:before="180" w:after="0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0,7</w:t>
            </w:r>
          </w:p>
        </w:tc>
      </w:tr>
    </w:tbl>
    <w:p w14:paraId="6F3A48F2">
      <w:pPr>
        <w:pStyle w:val="4"/>
        <w:rPr>
          <w:shd w:val="clear" w:color="auto" w:fill="FFFFFF"/>
        </w:rPr>
      </w:pPr>
    </w:p>
    <w:p w14:paraId="24D3FF1A">
      <w:pPr>
        <w:pStyle w:val="4"/>
        <w:rPr>
          <w:rFonts w:ascii="Arial" w:hAnsi="Arial" w:cs="Arial"/>
          <w:shd w:val="clear" w:color="auto" w:fill="FFFFFF"/>
        </w:rPr>
      </w:pPr>
      <w:r>
        <w:rPr>
          <w:shd w:val="clear" w:color="auto" w:fill="FFFFFF"/>
        </w:rPr>
        <w:t>Согласно СП 34.13330.2021 «Автомобильные дороги» (таблица 4.1) - рассматриваемые выше проезды</w:t>
      </w:r>
      <w:r>
        <w:t xml:space="preserve"> - </w:t>
      </w:r>
      <w:r>
        <w:rPr>
          <w:shd w:val="clear" w:color="auto" w:fill="FFFFFF"/>
        </w:rPr>
        <w:t>по своим функциональным характеристикам относятся к</w:t>
      </w:r>
      <w:r>
        <w:rPr>
          <w:bCs/>
        </w:rPr>
        <w:t xml:space="preserve"> распределительным автомобильным дорогам. Понятие «распределительная автомобильная дорога», принято для автомобильных дорог с низкой интенсивностью движения с учетом расчетных скоростей, установленных в Генплане (таблица 1.4) и согласно соответствию нормативно установленных скоростей к назначению автомобильных дорог, указанных в таблице 2 </w:t>
      </w:r>
      <w:r>
        <w:t>ГОСТ Р 58818-2020 «Дороги автомобильные с низкой интенсивностью движения»</w:t>
      </w:r>
      <w:r>
        <w:rPr>
          <w:bCs/>
        </w:rPr>
        <w:t xml:space="preserve">. </w:t>
      </w:r>
      <w:r>
        <w:rPr>
          <w:kern w:val="0"/>
          <w:shd w:val="clear" w:color="auto" w:fill="FFFFFF"/>
        </w:rPr>
        <w:t>Исходя из этого</w:t>
      </w:r>
      <w:r>
        <w:rPr>
          <w:kern w:val="0"/>
        </w:rPr>
        <w:t xml:space="preserve">, для рассматриваемых дорог, принимается категория дорог, соответствующая классу - </w:t>
      </w:r>
      <w:r>
        <w:rPr>
          <w:color w:val="22272F"/>
          <w:sz w:val="23"/>
          <w:szCs w:val="23"/>
          <w:shd w:val="clear" w:color="auto" w:fill="FFFFFF"/>
        </w:rPr>
        <w:t>VA</w:t>
      </w:r>
      <w:r>
        <w:rPr>
          <w:rFonts w:ascii="Arial" w:hAnsi="Arial" w:cs="Arial"/>
          <w:shd w:val="clear" w:color="auto" w:fill="FFFFFF"/>
        </w:rPr>
        <w:t>.</w:t>
      </w:r>
    </w:p>
    <w:p w14:paraId="44504AF6">
      <w:pPr>
        <w:pStyle w:val="4"/>
      </w:pPr>
      <w:r>
        <w:rPr>
          <w:vertAlign w:val="superscript"/>
        </w:rPr>
        <w:t xml:space="preserve">4 </w:t>
      </w:r>
      <w:r>
        <w:t>Согласно ГОСТ Р 58818-2020 «Дороги автомобильные с низкой интенсивностью движения» (таблица 1).</w:t>
      </w:r>
    </w:p>
    <w:p w14:paraId="3E1773EC">
      <w:pPr>
        <w:pStyle w:val="4"/>
        <w:rPr>
          <w:shd w:val="clear" w:color="auto" w:fill="FFFFFF"/>
        </w:rPr>
      </w:pPr>
      <w:r>
        <w:rPr>
          <w:vertAlign w:val="superscript"/>
        </w:rPr>
        <w:t>5</w:t>
      </w:r>
      <w:r>
        <w:t xml:space="preserve"> Расчет максимальной </w:t>
      </w:r>
      <w:r>
        <w:rPr>
          <w:shd w:val="clear" w:color="auto" w:fill="FFFFFF"/>
        </w:rPr>
        <w:t>пропускной способности автомобильной дороги принимать, согласно пункту 5.5, таблице 5.3, СП 396.1325800.2018 «Улицы и дороги населённых пунктов. Правила градостроительного проектирования».</w:t>
      </w:r>
    </w:p>
    <w:p w14:paraId="529F4737">
      <w:pPr>
        <w:pStyle w:val="4"/>
        <w:rPr>
          <w:shd w:val="clear" w:color="auto" w:fill="FFFFFF"/>
        </w:rPr>
      </w:pPr>
    </w:p>
    <w:p w14:paraId="0C408153">
      <w:pPr>
        <w:pStyle w:val="54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t>5. Границы зоны планируемого размещения линейного объекта – ливневая (дождевая) канализация (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номер по экспликации - 8, чертеж ПП-1-1/2).</w:t>
      </w:r>
    </w:p>
    <w:p w14:paraId="66372DB3">
      <w:pPr>
        <w:pStyle w:val="547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90AE307">
      <w:pPr>
        <w:pStyle w:val="547"/>
      </w:pPr>
      <w:r>
        <w:t>Основные характеристики и назначение планируемого для размещения линейного объекта:</w:t>
      </w:r>
    </w:p>
    <w:p w14:paraId="1320947F">
      <w:pPr>
        <w:pStyle w:val="547"/>
      </w:pPr>
    </w:p>
    <w:tbl>
      <w:tblPr>
        <w:tblStyle w:val="36"/>
        <w:tblW w:w="1020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3459"/>
        <w:gridCol w:w="5435"/>
      </w:tblGrid>
      <w:tr w14:paraId="30D6A7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5B33EC13">
            <w:pPr>
              <w:pStyle w:val="4"/>
            </w:pPr>
            <w:r>
              <w:t>№ п/п</w:t>
            </w:r>
          </w:p>
        </w:tc>
        <w:tc>
          <w:tcPr>
            <w:tcW w:w="3482" w:type="dxa"/>
          </w:tcPr>
          <w:p w14:paraId="10842045">
            <w:pPr>
              <w:pStyle w:val="4"/>
            </w:pPr>
            <w:r>
              <w:t>Перечень основных планировочных характеристик</w:t>
            </w:r>
          </w:p>
        </w:tc>
        <w:tc>
          <w:tcPr>
            <w:tcW w:w="5494" w:type="dxa"/>
          </w:tcPr>
          <w:p w14:paraId="67F8B644">
            <w:pPr>
              <w:pStyle w:val="4"/>
            </w:pPr>
            <w:r>
              <w:t>Содержание планировочных характеристик</w:t>
            </w:r>
          </w:p>
        </w:tc>
      </w:tr>
      <w:tr w14:paraId="594E90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50A8AFFE">
            <w:pPr>
              <w:pStyle w:val="4"/>
            </w:pPr>
          </w:p>
          <w:p w14:paraId="21A1C56E">
            <w:pPr>
              <w:pStyle w:val="4"/>
            </w:pPr>
            <w:r>
              <w:t>1</w:t>
            </w:r>
          </w:p>
        </w:tc>
        <w:tc>
          <w:tcPr>
            <w:tcW w:w="3482" w:type="dxa"/>
          </w:tcPr>
          <w:p w14:paraId="4D5395C0">
            <w:pPr>
              <w:pStyle w:val="4"/>
            </w:pPr>
            <w:r>
              <w:t>Основание подготовки проекта планировки территории</w:t>
            </w:r>
          </w:p>
        </w:tc>
        <w:tc>
          <w:tcPr>
            <w:tcW w:w="5494" w:type="dxa"/>
            <w:shd w:val="clear" w:color="auto" w:fill="FFFFFF" w:themeFill="background1"/>
          </w:tcPr>
          <w:p w14:paraId="3E29B935">
            <w:pPr>
              <w:widowControl/>
              <w:autoSpaceDE w:val="0"/>
              <w:ind w:firstLine="0"/>
              <w:jc w:val="left"/>
              <w:rPr>
                <w:rFonts w:hint="default" w:eastAsia="Calibri" w:asciiTheme="minorHAnsi" w:hAnsiTheme="minorHAnsi" w:cstheme="minorHAnsi"/>
                <w:iCs/>
                <w:sz w:val="20"/>
                <w:szCs w:val="20"/>
                <w:lang w:val="ru-RU" w:bidi="ar-SA"/>
              </w:rPr>
            </w:pPr>
            <w:r>
              <w:rPr>
                <w:rFonts w:eastAsia="Calibri" w:asciiTheme="minorHAnsi" w:hAnsiTheme="minorHAnsi" w:cstheme="minorHAnsi"/>
                <w:iCs/>
                <w:sz w:val="20"/>
                <w:szCs w:val="20"/>
                <w:lang w:bidi="ar-SA"/>
              </w:rPr>
              <w:t xml:space="preserve">Распоряжение </w:t>
            </w: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 xml:space="preserve">управления по архитектуре и градостроительству администрации муниципального образования «Город Астрахань» </w:t>
            </w:r>
            <w:r>
              <w:rPr>
                <w:rFonts w:eastAsia="Calibri" w:asciiTheme="minorHAnsi" w:hAnsiTheme="minorHAnsi" w:cstheme="minorHAnsi"/>
                <w:spacing w:val="-4"/>
                <w:sz w:val="20"/>
                <w:szCs w:val="20"/>
              </w:rPr>
              <w:t>от 08.09.2025 № 04-01- 207</w:t>
            </w:r>
            <w:r>
              <w:rPr>
                <w:rFonts w:hint="default" w:eastAsia="Calibri" w:asciiTheme="minorHAnsi" w:hAnsiTheme="minorHAnsi" w:cstheme="minorHAnsi"/>
                <w:spacing w:val="-4"/>
                <w:sz w:val="20"/>
                <w:szCs w:val="20"/>
                <w:lang w:val="ru-RU"/>
              </w:rPr>
              <w:t>2</w:t>
            </w:r>
          </w:p>
        </w:tc>
      </w:tr>
      <w:tr w14:paraId="49FBF2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03F2A0EC">
            <w:pPr>
              <w:pStyle w:val="4"/>
            </w:pPr>
            <w:r>
              <w:t>2</w:t>
            </w:r>
          </w:p>
        </w:tc>
        <w:tc>
          <w:tcPr>
            <w:tcW w:w="3482" w:type="dxa"/>
          </w:tcPr>
          <w:p w14:paraId="3B037ECC">
            <w:pPr>
              <w:pStyle w:val="4"/>
            </w:pPr>
            <w:r>
              <w:t>Наименование</w:t>
            </w:r>
          </w:p>
        </w:tc>
        <w:tc>
          <w:tcPr>
            <w:tcW w:w="5494" w:type="dxa"/>
          </w:tcPr>
          <w:p w14:paraId="10B7672A">
            <w:pPr>
              <w:pStyle w:val="4"/>
            </w:pPr>
            <w:r>
              <w:t>ливневая (дождевая) канализация по Кирикилинская магистраль-1 (номер по экспликации - 8*)</w:t>
            </w:r>
          </w:p>
        </w:tc>
      </w:tr>
      <w:tr w14:paraId="47985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7F7467E5">
            <w:pPr>
              <w:pStyle w:val="4"/>
            </w:pPr>
            <w:r>
              <w:t>3</w:t>
            </w:r>
          </w:p>
        </w:tc>
        <w:tc>
          <w:tcPr>
            <w:tcW w:w="3482" w:type="dxa"/>
          </w:tcPr>
          <w:p w14:paraId="6B827DF8">
            <w:pPr>
              <w:pStyle w:val="4"/>
            </w:pPr>
            <w:r>
              <w:t>Вид работ</w:t>
            </w:r>
          </w:p>
        </w:tc>
        <w:tc>
          <w:tcPr>
            <w:tcW w:w="5494" w:type="dxa"/>
          </w:tcPr>
          <w:p w14:paraId="04FD5F03">
            <w:pPr>
              <w:pStyle w:val="4"/>
            </w:pPr>
            <w:r>
              <w:t>проектирование</w:t>
            </w:r>
          </w:p>
        </w:tc>
      </w:tr>
      <w:tr w14:paraId="18FB66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04FE7392">
            <w:pPr>
              <w:pStyle w:val="4"/>
            </w:pPr>
            <w:r>
              <w:t>4</w:t>
            </w:r>
          </w:p>
        </w:tc>
        <w:tc>
          <w:tcPr>
            <w:tcW w:w="3482" w:type="dxa"/>
          </w:tcPr>
          <w:p w14:paraId="2C810452">
            <w:pPr>
              <w:pStyle w:val="4"/>
            </w:pPr>
          </w:p>
        </w:tc>
        <w:tc>
          <w:tcPr>
            <w:tcW w:w="5494" w:type="dxa"/>
          </w:tcPr>
          <w:p w14:paraId="13CFE4AE">
            <w:pPr>
              <w:pStyle w:val="4"/>
            </w:pPr>
            <w:r>
              <w:t>Планировочные показатели линейного объекта:</w:t>
            </w:r>
          </w:p>
        </w:tc>
      </w:tr>
      <w:tr w14:paraId="471799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225" w:type="dxa"/>
          </w:tcPr>
          <w:p w14:paraId="43707638">
            <w:pPr>
              <w:pStyle w:val="4"/>
            </w:pPr>
            <w:r>
              <w:t>4.1</w:t>
            </w:r>
          </w:p>
        </w:tc>
        <w:tc>
          <w:tcPr>
            <w:tcW w:w="3482" w:type="dxa"/>
          </w:tcPr>
          <w:p w14:paraId="720DD990">
            <w:pPr>
              <w:pStyle w:val="4"/>
            </w:pPr>
            <w:r>
              <w:t>Протяженность (в границах разработки проекта планировки)</w:t>
            </w:r>
          </w:p>
        </w:tc>
        <w:tc>
          <w:tcPr>
            <w:tcW w:w="5494" w:type="dxa"/>
          </w:tcPr>
          <w:p w14:paraId="2958F6B0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2,0 км</w:t>
            </w:r>
          </w:p>
          <w:p w14:paraId="72308632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</w:p>
        </w:tc>
      </w:tr>
    </w:tbl>
    <w:p w14:paraId="23E06620">
      <w:pPr>
        <w:pStyle w:val="4"/>
        <w:rPr>
          <w:shd w:val="clear" w:color="auto" w:fill="FFFFFF"/>
        </w:rPr>
      </w:pPr>
      <w:r>
        <w:rPr>
          <w:shd w:val="clear" w:color="auto" w:fill="FFFFFF"/>
        </w:rPr>
        <w:t>Примечание: * - номер по экспликации см. чертеж ПП-1-1/2.</w:t>
      </w:r>
    </w:p>
    <w:p w14:paraId="6E02941E">
      <w:pPr>
        <w:pStyle w:val="4"/>
        <w:rPr>
          <w:shd w:val="clear" w:color="auto" w:fill="FFFFFF"/>
        </w:rPr>
      </w:pPr>
    </w:p>
    <w:p w14:paraId="23F8A248">
      <w:pPr>
        <w:pStyle w:val="547"/>
      </w:pPr>
      <w:r>
        <w:t>6. Границы зоны планируемого размещения линейного объекта – ливневая (дождевая) канализация (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номер по экспликации - 9, чертеж ПП-1-1/2</w:t>
      </w:r>
      <w:r>
        <w:t>).</w:t>
      </w:r>
    </w:p>
    <w:p w14:paraId="09DB6BF6">
      <w:pPr>
        <w:pStyle w:val="547"/>
        <w:rPr>
          <w:rFonts w:hint="default" w:ascii="Times New Roman" w:hAnsi="Times New Roman" w:cs="Times New Roman"/>
          <w:i w:val="0"/>
          <w:iCs w:val="0"/>
        </w:rPr>
      </w:pPr>
    </w:p>
    <w:p w14:paraId="34CD6524">
      <w:pPr>
        <w:pStyle w:val="547"/>
        <w:rPr>
          <w:rFonts w:hint="default" w:ascii="Times New Roman" w:hAnsi="Times New Roman" w:cs="Times New Roman"/>
          <w:i w:val="0"/>
          <w:iCs w:val="0"/>
        </w:rPr>
      </w:pPr>
    </w:p>
    <w:p w14:paraId="2BC15B4B">
      <w:pPr>
        <w:pStyle w:val="547"/>
      </w:pPr>
      <w:r>
        <w:t>Основные характеристики и назначение планируемого для размещения линейного объекта:</w:t>
      </w:r>
    </w:p>
    <w:p w14:paraId="24D448F3">
      <w:pPr>
        <w:pStyle w:val="547"/>
      </w:pPr>
    </w:p>
    <w:tbl>
      <w:tblPr>
        <w:tblStyle w:val="36"/>
        <w:tblW w:w="1020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3459"/>
        <w:gridCol w:w="5435"/>
      </w:tblGrid>
      <w:tr w14:paraId="10988C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039CB5D3">
            <w:pPr>
              <w:pStyle w:val="4"/>
            </w:pPr>
            <w:r>
              <w:t>№ п/п</w:t>
            </w:r>
          </w:p>
        </w:tc>
        <w:tc>
          <w:tcPr>
            <w:tcW w:w="3482" w:type="dxa"/>
          </w:tcPr>
          <w:p w14:paraId="0F041138">
            <w:pPr>
              <w:pStyle w:val="4"/>
            </w:pPr>
            <w:r>
              <w:t>Перечень основных планировочных характеристик</w:t>
            </w:r>
          </w:p>
        </w:tc>
        <w:tc>
          <w:tcPr>
            <w:tcW w:w="5494" w:type="dxa"/>
          </w:tcPr>
          <w:p w14:paraId="71B7BCC2">
            <w:pPr>
              <w:pStyle w:val="4"/>
            </w:pPr>
            <w:r>
              <w:t>Содержание планировочных характеристик</w:t>
            </w:r>
          </w:p>
        </w:tc>
      </w:tr>
      <w:tr w14:paraId="248ECC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043A719C">
            <w:pPr>
              <w:pStyle w:val="4"/>
            </w:pPr>
          </w:p>
          <w:p w14:paraId="705E9198">
            <w:pPr>
              <w:pStyle w:val="4"/>
            </w:pPr>
            <w:r>
              <w:t>1</w:t>
            </w:r>
          </w:p>
        </w:tc>
        <w:tc>
          <w:tcPr>
            <w:tcW w:w="3482" w:type="dxa"/>
          </w:tcPr>
          <w:p w14:paraId="07A28000">
            <w:pPr>
              <w:pStyle w:val="4"/>
            </w:pPr>
            <w:r>
              <w:t>Основание подготовки проекта планировки территории</w:t>
            </w:r>
          </w:p>
        </w:tc>
        <w:tc>
          <w:tcPr>
            <w:tcW w:w="5494" w:type="dxa"/>
            <w:shd w:val="clear" w:color="auto" w:fill="FFFFFF" w:themeFill="background1"/>
          </w:tcPr>
          <w:p w14:paraId="4F2A3FA8">
            <w:pPr>
              <w:widowControl/>
              <w:autoSpaceDE w:val="0"/>
              <w:ind w:firstLine="0"/>
              <w:jc w:val="left"/>
              <w:rPr>
                <w:rFonts w:hint="default" w:eastAsia="Calibri" w:asciiTheme="minorHAnsi" w:hAnsiTheme="minorHAnsi" w:cstheme="minorHAnsi"/>
                <w:iCs/>
                <w:sz w:val="20"/>
                <w:szCs w:val="20"/>
                <w:lang w:val="ru-RU" w:bidi="ar-SA"/>
              </w:rPr>
            </w:pPr>
            <w:r>
              <w:rPr>
                <w:rFonts w:eastAsia="Calibri" w:asciiTheme="minorHAnsi" w:hAnsiTheme="minorHAnsi" w:cstheme="minorHAnsi"/>
                <w:iCs/>
                <w:sz w:val="20"/>
                <w:szCs w:val="20"/>
                <w:lang w:bidi="ar-SA"/>
              </w:rPr>
              <w:t xml:space="preserve">Распоряжение </w:t>
            </w: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 xml:space="preserve">управления по архитектуре и градостроительству администрации муниципального образования «Город Астрахань» </w:t>
            </w:r>
            <w:r>
              <w:rPr>
                <w:rFonts w:eastAsia="Calibri" w:asciiTheme="minorHAnsi" w:hAnsiTheme="minorHAnsi" w:cstheme="minorHAnsi"/>
                <w:spacing w:val="-4"/>
                <w:sz w:val="20"/>
                <w:szCs w:val="20"/>
              </w:rPr>
              <w:t>от 08.09.2025 № 04-01- 207</w:t>
            </w:r>
            <w:r>
              <w:rPr>
                <w:rFonts w:hint="default" w:eastAsia="Calibri" w:asciiTheme="minorHAnsi" w:hAnsiTheme="minorHAnsi" w:cstheme="minorHAnsi"/>
                <w:spacing w:val="-4"/>
                <w:sz w:val="20"/>
                <w:szCs w:val="20"/>
                <w:lang w:val="ru-RU"/>
              </w:rPr>
              <w:t>2</w:t>
            </w:r>
          </w:p>
        </w:tc>
      </w:tr>
      <w:tr w14:paraId="1CBDE9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6BFEAFBD">
            <w:pPr>
              <w:pStyle w:val="4"/>
            </w:pPr>
            <w:r>
              <w:t>2</w:t>
            </w:r>
          </w:p>
        </w:tc>
        <w:tc>
          <w:tcPr>
            <w:tcW w:w="3482" w:type="dxa"/>
          </w:tcPr>
          <w:p w14:paraId="6DAEEFAE">
            <w:pPr>
              <w:pStyle w:val="4"/>
            </w:pPr>
            <w:r>
              <w:t>Наименование</w:t>
            </w:r>
          </w:p>
        </w:tc>
        <w:tc>
          <w:tcPr>
            <w:tcW w:w="5494" w:type="dxa"/>
          </w:tcPr>
          <w:p w14:paraId="13812245">
            <w:pPr>
              <w:pStyle w:val="4"/>
            </w:pPr>
            <w:r>
              <w:t>ливневая (дождевая) канализация вдоль дублера (Кирикилинская магистраль-1) (номер по экспликации - 9*)</w:t>
            </w:r>
          </w:p>
        </w:tc>
      </w:tr>
      <w:tr w14:paraId="272B0D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05DD8AB3">
            <w:pPr>
              <w:pStyle w:val="4"/>
            </w:pPr>
            <w:r>
              <w:t>3</w:t>
            </w:r>
          </w:p>
        </w:tc>
        <w:tc>
          <w:tcPr>
            <w:tcW w:w="3482" w:type="dxa"/>
          </w:tcPr>
          <w:p w14:paraId="6068B952">
            <w:pPr>
              <w:pStyle w:val="4"/>
            </w:pPr>
            <w:r>
              <w:t>Вид работ</w:t>
            </w:r>
          </w:p>
        </w:tc>
        <w:tc>
          <w:tcPr>
            <w:tcW w:w="5494" w:type="dxa"/>
          </w:tcPr>
          <w:p w14:paraId="5F6CD3AE">
            <w:pPr>
              <w:pStyle w:val="4"/>
            </w:pPr>
            <w:r>
              <w:t>проектирование</w:t>
            </w:r>
          </w:p>
        </w:tc>
      </w:tr>
      <w:tr w14:paraId="2C1477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56DBFA96">
            <w:pPr>
              <w:pStyle w:val="4"/>
            </w:pPr>
            <w:r>
              <w:t>4</w:t>
            </w:r>
          </w:p>
        </w:tc>
        <w:tc>
          <w:tcPr>
            <w:tcW w:w="3482" w:type="dxa"/>
          </w:tcPr>
          <w:p w14:paraId="08D08172">
            <w:pPr>
              <w:pStyle w:val="4"/>
            </w:pPr>
          </w:p>
        </w:tc>
        <w:tc>
          <w:tcPr>
            <w:tcW w:w="5494" w:type="dxa"/>
          </w:tcPr>
          <w:p w14:paraId="336CEBF9">
            <w:pPr>
              <w:pStyle w:val="4"/>
            </w:pPr>
            <w:r>
              <w:t>Планировочные показатели линейного объекта:</w:t>
            </w:r>
          </w:p>
        </w:tc>
      </w:tr>
      <w:tr w14:paraId="386A37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225" w:type="dxa"/>
          </w:tcPr>
          <w:p w14:paraId="73D1D34C">
            <w:pPr>
              <w:pStyle w:val="4"/>
            </w:pPr>
            <w:r>
              <w:t>4.1</w:t>
            </w:r>
          </w:p>
        </w:tc>
        <w:tc>
          <w:tcPr>
            <w:tcW w:w="3482" w:type="dxa"/>
          </w:tcPr>
          <w:p w14:paraId="6125ED0C">
            <w:pPr>
              <w:pStyle w:val="4"/>
            </w:pPr>
            <w:r>
              <w:t>Протяженность (в границах разработки проекта планировки)</w:t>
            </w:r>
          </w:p>
        </w:tc>
        <w:tc>
          <w:tcPr>
            <w:tcW w:w="5494" w:type="dxa"/>
          </w:tcPr>
          <w:p w14:paraId="2F859CD0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2,04 км</w:t>
            </w:r>
          </w:p>
          <w:p w14:paraId="1B30885F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</w:p>
        </w:tc>
      </w:tr>
    </w:tbl>
    <w:p w14:paraId="10C84BD7">
      <w:pPr>
        <w:pStyle w:val="4"/>
        <w:rPr>
          <w:shd w:val="clear" w:color="auto" w:fill="FFFFFF"/>
        </w:rPr>
      </w:pPr>
      <w:r>
        <w:rPr>
          <w:shd w:val="clear" w:color="auto" w:fill="FFFFFF"/>
        </w:rPr>
        <w:t>Примечание: * - номер по экспликации см. чертеж ПП-1-1/2.</w:t>
      </w:r>
    </w:p>
    <w:p w14:paraId="46D0E401">
      <w:pPr>
        <w:pStyle w:val="4"/>
        <w:rPr>
          <w:shd w:val="clear" w:color="auto" w:fill="FFFFFF"/>
        </w:rPr>
      </w:pPr>
    </w:p>
    <w:p w14:paraId="2028AFE7">
      <w:pPr>
        <w:pStyle w:val="54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t>7. Границы зоны планируемого размещения линейного объекта – ливневая (дождевая) канализация (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номер по экспликации - 10, чертеж ПП-1-1/2).</w:t>
      </w:r>
    </w:p>
    <w:p w14:paraId="6606BA04">
      <w:pPr>
        <w:pStyle w:val="547"/>
      </w:pPr>
    </w:p>
    <w:p w14:paraId="7C4AA2E1">
      <w:pPr>
        <w:pStyle w:val="547"/>
      </w:pPr>
      <w:r>
        <w:t>Основные характеристики и назначение планируемого для размещения линейного объекта:</w:t>
      </w:r>
    </w:p>
    <w:p w14:paraId="3A8EEF89">
      <w:pPr>
        <w:pStyle w:val="547"/>
      </w:pPr>
    </w:p>
    <w:tbl>
      <w:tblPr>
        <w:tblStyle w:val="36"/>
        <w:tblW w:w="1020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3459"/>
        <w:gridCol w:w="5435"/>
      </w:tblGrid>
      <w:tr w14:paraId="272CBB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563BA94A">
            <w:pPr>
              <w:pStyle w:val="4"/>
            </w:pPr>
            <w:r>
              <w:t>№ п/п</w:t>
            </w:r>
          </w:p>
        </w:tc>
        <w:tc>
          <w:tcPr>
            <w:tcW w:w="3482" w:type="dxa"/>
          </w:tcPr>
          <w:p w14:paraId="330CAB7F">
            <w:pPr>
              <w:pStyle w:val="4"/>
            </w:pPr>
            <w:r>
              <w:t>Перечень основных планировочных характеристик</w:t>
            </w:r>
          </w:p>
        </w:tc>
        <w:tc>
          <w:tcPr>
            <w:tcW w:w="5494" w:type="dxa"/>
          </w:tcPr>
          <w:p w14:paraId="615AB2B0">
            <w:pPr>
              <w:pStyle w:val="4"/>
            </w:pPr>
            <w:r>
              <w:t>Содержание планировочных характеристик</w:t>
            </w:r>
          </w:p>
        </w:tc>
      </w:tr>
      <w:tr w14:paraId="5FA8BB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5011BABE">
            <w:pPr>
              <w:pStyle w:val="4"/>
            </w:pPr>
          </w:p>
          <w:p w14:paraId="647F588E">
            <w:pPr>
              <w:pStyle w:val="4"/>
            </w:pPr>
            <w:r>
              <w:t>1</w:t>
            </w:r>
          </w:p>
        </w:tc>
        <w:tc>
          <w:tcPr>
            <w:tcW w:w="3482" w:type="dxa"/>
          </w:tcPr>
          <w:p w14:paraId="7B7FA443">
            <w:pPr>
              <w:pStyle w:val="4"/>
            </w:pPr>
            <w:r>
              <w:t>Основание подготовки проекта планировки территории</w:t>
            </w:r>
          </w:p>
        </w:tc>
        <w:tc>
          <w:tcPr>
            <w:tcW w:w="5494" w:type="dxa"/>
            <w:shd w:val="clear" w:color="auto" w:fill="FFFFFF" w:themeFill="background1"/>
          </w:tcPr>
          <w:p w14:paraId="08EB200E">
            <w:pPr>
              <w:widowControl/>
              <w:autoSpaceDE w:val="0"/>
              <w:ind w:firstLine="0"/>
              <w:jc w:val="left"/>
              <w:rPr>
                <w:rFonts w:hint="default" w:eastAsia="Calibri" w:asciiTheme="minorHAnsi" w:hAnsiTheme="minorHAnsi" w:cstheme="minorHAnsi"/>
                <w:iCs/>
                <w:sz w:val="20"/>
                <w:szCs w:val="20"/>
                <w:lang w:val="ru-RU" w:bidi="ar-SA"/>
              </w:rPr>
            </w:pPr>
            <w:r>
              <w:rPr>
                <w:rFonts w:eastAsia="Calibri" w:asciiTheme="minorHAnsi" w:hAnsiTheme="minorHAnsi" w:cstheme="minorHAnsi"/>
                <w:iCs/>
                <w:sz w:val="20"/>
                <w:szCs w:val="20"/>
                <w:lang w:bidi="ar-SA"/>
              </w:rPr>
              <w:t xml:space="preserve">Распоряжение </w:t>
            </w: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 xml:space="preserve">управления по архитектуре и градостроительству администрации муниципального образования «Город Астрахань» </w:t>
            </w:r>
            <w:r>
              <w:rPr>
                <w:rFonts w:eastAsia="Calibri" w:asciiTheme="minorHAnsi" w:hAnsiTheme="minorHAnsi" w:cstheme="minorHAnsi"/>
                <w:spacing w:val="-4"/>
                <w:sz w:val="20"/>
                <w:szCs w:val="20"/>
              </w:rPr>
              <w:t>от 08.09.2025 № 04-01- 207</w:t>
            </w:r>
            <w:r>
              <w:rPr>
                <w:rFonts w:hint="default" w:eastAsia="Calibri" w:asciiTheme="minorHAnsi" w:hAnsiTheme="minorHAnsi" w:cstheme="minorHAnsi"/>
                <w:spacing w:val="-4"/>
                <w:sz w:val="20"/>
                <w:szCs w:val="20"/>
                <w:lang w:val="ru-RU"/>
              </w:rPr>
              <w:t>2</w:t>
            </w:r>
          </w:p>
        </w:tc>
      </w:tr>
      <w:tr w14:paraId="2A25F4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002F6879">
            <w:pPr>
              <w:pStyle w:val="4"/>
            </w:pPr>
            <w:r>
              <w:t>2</w:t>
            </w:r>
          </w:p>
        </w:tc>
        <w:tc>
          <w:tcPr>
            <w:tcW w:w="3482" w:type="dxa"/>
          </w:tcPr>
          <w:p w14:paraId="355B7C89">
            <w:pPr>
              <w:pStyle w:val="4"/>
            </w:pPr>
            <w:r>
              <w:t>Наименование</w:t>
            </w:r>
          </w:p>
        </w:tc>
        <w:tc>
          <w:tcPr>
            <w:tcW w:w="5494" w:type="dxa"/>
          </w:tcPr>
          <w:p w14:paraId="76E9FA75">
            <w:pPr>
              <w:pStyle w:val="4"/>
            </w:pPr>
            <w:r>
              <w:t>ливневая (дождевая) канализация по проектируемой улице местного значения с северной стороны группы садоводческих товариществ вдоль линии электропередачи (номер по экспликации - 9*)</w:t>
            </w:r>
          </w:p>
        </w:tc>
      </w:tr>
      <w:tr w14:paraId="406F60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6977D03B">
            <w:pPr>
              <w:pStyle w:val="4"/>
            </w:pPr>
            <w:r>
              <w:t>3</w:t>
            </w:r>
          </w:p>
        </w:tc>
        <w:tc>
          <w:tcPr>
            <w:tcW w:w="3482" w:type="dxa"/>
          </w:tcPr>
          <w:p w14:paraId="6C66B891">
            <w:pPr>
              <w:pStyle w:val="4"/>
            </w:pPr>
            <w:r>
              <w:t>Вид работ</w:t>
            </w:r>
          </w:p>
        </w:tc>
        <w:tc>
          <w:tcPr>
            <w:tcW w:w="5494" w:type="dxa"/>
          </w:tcPr>
          <w:p w14:paraId="09A9DDA2">
            <w:pPr>
              <w:pStyle w:val="4"/>
            </w:pPr>
            <w:r>
              <w:t>проектирование</w:t>
            </w:r>
          </w:p>
        </w:tc>
      </w:tr>
      <w:tr w14:paraId="6497C0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5" w:type="dxa"/>
          </w:tcPr>
          <w:p w14:paraId="79285FD0">
            <w:pPr>
              <w:pStyle w:val="4"/>
            </w:pPr>
            <w:r>
              <w:t>4</w:t>
            </w:r>
          </w:p>
        </w:tc>
        <w:tc>
          <w:tcPr>
            <w:tcW w:w="3482" w:type="dxa"/>
          </w:tcPr>
          <w:p w14:paraId="207C6C70">
            <w:pPr>
              <w:pStyle w:val="4"/>
            </w:pPr>
          </w:p>
        </w:tc>
        <w:tc>
          <w:tcPr>
            <w:tcW w:w="5494" w:type="dxa"/>
          </w:tcPr>
          <w:p w14:paraId="0DD0836C">
            <w:pPr>
              <w:pStyle w:val="4"/>
            </w:pPr>
            <w:r>
              <w:t>Планировочные показатели линейного объекта:</w:t>
            </w:r>
          </w:p>
        </w:tc>
      </w:tr>
      <w:tr w14:paraId="63BFFC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225" w:type="dxa"/>
          </w:tcPr>
          <w:p w14:paraId="554F959A">
            <w:pPr>
              <w:pStyle w:val="4"/>
            </w:pPr>
            <w:r>
              <w:t>4.1</w:t>
            </w:r>
          </w:p>
        </w:tc>
        <w:tc>
          <w:tcPr>
            <w:tcW w:w="3482" w:type="dxa"/>
          </w:tcPr>
          <w:p w14:paraId="66E3D1F6">
            <w:pPr>
              <w:pStyle w:val="4"/>
            </w:pPr>
            <w:r>
              <w:t>Протяженность (в границах разработки проекта планировки)</w:t>
            </w:r>
          </w:p>
        </w:tc>
        <w:tc>
          <w:tcPr>
            <w:tcW w:w="5494" w:type="dxa"/>
          </w:tcPr>
          <w:p w14:paraId="001913D4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>0,9 км</w:t>
            </w:r>
          </w:p>
          <w:p w14:paraId="2EB8980C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kern w:val="0"/>
                <w:sz w:val="20"/>
                <w:szCs w:val="20"/>
                <w:lang w:bidi="ar-SA"/>
              </w:rPr>
            </w:pPr>
          </w:p>
        </w:tc>
      </w:tr>
    </w:tbl>
    <w:p w14:paraId="684AD4F7">
      <w:pPr>
        <w:pStyle w:val="4"/>
        <w:rPr>
          <w:shd w:val="clear" w:color="auto" w:fill="FFFFFF"/>
        </w:rPr>
      </w:pPr>
      <w:r>
        <w:rPr>
          <w:shd w:val="clear" w:color="auto" w:fill="FFFFFF"/>
        </w:rPr>
        <w:t>Примечание: * - номер по экспликации см. чертеж ПП-1-1/2.</w:t>
      </w:r>
    </w:p>
    <w:p w14:paraId="2CEEF302">
      <w:pPr>
        <w:pStyle w:val="4"/>
        <w:rPr>
          <w:shd w:val="clear" w:color="auto" w:fill="FFFFFF"/>
        </w:rPr>
      </w:pPr>
    </w:p>
    <w:p w14:paraId="45B23402">
      <w:pPr>
        <w:pStyle w:val="4"/>
        <w:rPr>
          <w:shd w:val="clear" w:color="auto" w:fill="FFFFFF"/>
        </w:rPr>
      </w:pPr>
    </w:p>
    <w:p w14:paraId="00725FC1">
      <w:pPr>
        <w:pStyle w:val="547"/>
        <w:numPr>
          <w:ilvl w:val="0"/>
          <w:numId w:val="20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t xml:space="preserve">Границы зон планируемого размещения линейного объекта –линия электропередач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(номер по экспликации - 11, 12, 13, 14, 15, 16;  чертеж ПП-1-1/2).</w:t>
      </w:r>
    </w:p>
    <w:p w14:paraId="16B3BD96">
      <w:pPr>
        <w:pStyle w:val="547"/>
      </w:pPr>
    </w:p>
    <w:p w14:paraId="736AE05F">
      <w:pPr>
        <w:pStyle w:val="547"/>
      </w:pPr>
      <w:r>
        <w:t>Основные характеристики и назначение планируемого для размещения линейного объекта:</w:t>
      </w:r>
    </w:p>
    <w:p w14:paraId="6E9667C9">
      <w:pPr>
        <w:pStyle w:val="547"/>
      </w:pPr>
    </w:p>
    <w:tbl>
      <w:tblPr>
        <w:tblStyle w:val="36"/>
        <w:tblW w:w="103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701"/>
        <w:gridCol w:w="1276"/>
        <w:gridCol w:w="1418"/>
        <w:gridCol w:w="1417"/>
        <w:gridCol w:w="1276"/>
        <w:gridCol w:w="1417"/>
        <w:gridCol w:w="1278"/>
      </w:tblGrid>
      <w:tr w14:paraId="690C11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3B6B013">
            <w:pPr>
              <w:pStyle w:val="4"/>
            </w:pPr>
            <w:r>
              <w:t>№ п/п</w:t>
            </w:r>
          </w:p>
        </w:tc>
        <w:tc>
          <w:tcPr>
            <w:tcW w:w="1701" w:type="dxa"/>
          </w:tcPr>
          <w:p w14:paraId="5999A122">
            <w:pPr>
              <w:pStyle w:val="4"/>
            </w:pPr>
            <w:r>
              <w:t>Перечень основных планировочных характеристик</w:t>
            </w:r>
          </w:p>
        </w:tc>
        <w:tc>
          <w:tcPr>
            <w:tcW w:w="8082" w:type="dxa"/>
            <w:gridSpan w:val="6"/>
          </w:tcPr>
          <w:p w14:paraId="0405478C">
            <w:pPr>
              <w:pStyle w:val="4"/>
            </w:pPr>
            <w:r>
              <w:t>Содержание планировочных характеристик</w:t>
            </w:r>
          </w:p>
        </w:tc>
      </w:tr>
      <w:tr w14:paraId="7D9203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0C164C9B">
            <w:pPr>
              <w:pStyle w:val="4"/>
            </w:pPr>
            <w:r>
              <w:t>1</w:t>
            </w:r>
          </w:p>
        </w:tc>
        <w:tc>
          <w:tcPr>
            <w:tcW w:w="1701" w:type="dxa"/>
          </w:tcPr>
          <w:p w14:paraId="468E6AEF">
            <w:pPr>
              <w:pStyle w:val="4"/>
            </w:pPr>
            <w:r>
              <w:t>Основание подготовки проекта планировки территории</w:t>
            </w:r>
          </w:p>
        </w:tc>
        <w:tc>
          <w:tcPr>
            <w:tcW w:w="8082" w:type="dxa"/>
            <w:gridSpan w:val="6"/>
            <w:shd w:val="clear" w:color="auto" w:fill="FFFFFF" w:themeFill="background1"/>
          </w:tcPr>
          <w:p w14:paraId="675E4352">
            <w:pPr>
              <w:widowControl/>
              <w:autoSpaceDE w:val="0"/>
              <w:ind w:firstLine="0"/>
              <w:jc w:val="left"/>
              <w:rPr>
                <w:rFonts w:eastAsia="Calibri" w:asciiTheme="minorHAnsi" w:hAnsiTheme="minorHAnsi" w:cstheme="minorHAnsi"/>
                <w:iCs/>
                <w:sz w:val="20"/>
                <w:szCs w:val="20"/>
                <w:lang w:bidi="ar-SA"/>
              </w:rPr>
            </w:pPr>
            <w:r>
              <w:rPr>
                <w:rFonts w:eastAsia="Calibri" w:asciiTheme="minorHAnsi" w:hAnsiTheme="minorHAnsi" w:cstheme="minorHAnsi"/>
                <w:iCs/>
                <w:sz w:val="20"/>
                <w:szCs w:val="20"/>
                <w:lang w:bidi="ar-SA"/>
              </w:rPr>
              <w:t xml:space="preserve">Распоряжение </w:t>
            </w:r>
            <w:r>
              <w:rPr>
                <w:rFonts w:eastAsia="Calibri" w:asciiTheme="minorHAnsi" w:hAnsiTheme="minorHAnsi" w:cstheme="minorHAnsi"/>
                <w:sz w:val="20"/>
                <w:szCs w:val="20"/>
                <w:lang w:bidi="ar-SA"/>
              </w:rPr>
              <w:t xml:space="preserve">управления по архитектуре и градостроительству администрации муниципального образования «Город Астрахань» </w:t>
            </w:r>
            <w:r>
              <w:rPr>
                <w:rFonts w:eastAsia="Calibri" w:asciiTheme="minorHAnsi" w:hAnsiTheme="minorHAnsi" w:cstheme="minorHAnsi"/>
                <w:spacing w:val="-4"/>
                <w:sz w:val="20"/>
                <w:szCs w:val="20"/>
              </w:rPr>
              <w:t>от 08.09.2025 № 04-01- 2027</w:t>
            </w:r>
          </w:p>
        </w:tc>
      </w:tr>
      <w:tr w14:paraId="1C07DE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8" w:hRule="atLeast"/>
        </w:trPr>
        <w:tc>
          <w:tcPr>
            <w:tcW w:w="562" w:type="dxa"/>
          </w:tcPr>
          <w:p w14:paraId="2B5F3CED">
            <w:pPr>
              <w:pStyle w:val="4"/>
            </w:pPr>
            <w:r>
              <w:t>2</w:t>
            </w:r>
          </w:p>
        </w:tc>
        <w:tc>
          <w:tcPr>
            <w:tcW w:w="1701" w:type="dxa"/>
          </w:tcPr>
          <w:p w14:paraId="5E138269">
            <w:pPr>
              <w:pStyle w:val="4"/>
              <w:rPr>
                <w:sz w:val="18"/>
                <w:szCs w:val="18"/>
              </w:rPr>
            </w:pPr>
            <w:r>
              <w:t>Наименование</w:t>
            </w:r>
          </w:p>
        </w:tc>
        <w:tc>
          <w:tcPr>
            <w:tcW w:w="1276" w:type="dxa"/>
            <w:vAlign w:val="center"/>
          </w:tcPr>
          <w:p w14:paraId="15816FF5">
            <w:pPr>
              <w:pStyle w:val="4"/>
              <w:ind w:firstLine="0"/>
            </w:pPr>
            <w:r>
              <w:t>линия электропередач (номер по экспликации -11*)</w:t>
            </w:r>
          </w:p>
        </w:tc>
        <w:tc>
          <w:tcPr>
            <w:tcW w:w="1418" w:type="dxa"/>
            <w:vAlign w:val="center"/>
          </w:tcPr>
          <w:p w14:paraId="5549C2A1">
            <w:pPr>
              <w:pStyle w:val="4"/>
              <w:ind w:firstLine="0"/>
            </w:pPr>
            <w:r>
              <w:t>линия электропередач</w:t>
            </w:r>
          </w:p>
          <w:p w14:paraId="0339FF68">
            <w:pPr>
              <w:pStyle w:val="4"/>
              <w:ind w:firstLine="0"/>
            </w:pPr>
            <w:r>
              <w:t>(номер по экспликации - 12*)</w:t>
            </w:r>
          </w:p>
        </w:tc>
        <w:tc>
          <w:tcPr>
            <w:tcW w:w="1417" w:type="dxa"/>
            <w:vAlign w:val="center"/>
          </w:tcPr>
          <w:p w14:paraId="28A84102">
            <w:pPr>
              <w:pStyle w:val="4"/>
              <w:ind w:firstLine="0"/>
            </w:pPr>
            <w:r>
              <w:t>линия электропередач</w:t>
            </w:r>
          </w:p>
          <w:p w14:paraId="2747BC23">
            <w:pPr>
              <w:pStyle w:val="4"/>
              <w:ind w:firstLine="0"/>
              <w:rPr>
                <w:color w:val="FF0000"/>
              </w:rPr>
            </w:pPr>
            <w:r>
              <w:t>(номер по экспликации -13*)</w:t>
            </w:r>
          </w:p>
        </w:tc>
        <w:tc>
          <w:tcPr>
            <w:tcW w:w="1276" w:type="dxa"/>
          </w:tcPr>
          <w:p w14:paraId="3B1E8679">
            <w:pPr>
              <w:pStyle w:val="4"/>
              <w:ind w:firstLine="0"/>
            </w:pPr>
            <w:r>
              <w:t>линия электропередач</w:t>
            </w:r>
          </w:p>
          <w:p w14:paraId="4FDDF54A">
            <w:pPr>
              <w:pStyle w:val="4"/>
              <w:ind w:firstLine="0"/>
            </w:pPr>
            <w:r>
              <w:t>(номер по экспликации -14*)</w:t>
            </w:r>
          </w:p>
        </w:tc>
        <w:tc>
          <w:tcPr>
            <w:tcW w:w="1417" w:type="dxa"/>
          </w:tcPr>
          <w:p w14:paraId="06273E48">
            <w:pPr>
              <w:pStyle w:val="4"/>
              <w:ind w:firstLine="0"/>
            </w:pPr>
            <w:r>
              <w:t>линия электропередач</w:t>
            </w:r>
          </w:p>
          <w:p w14:paraId="22431CCE">
            <w:pPr>
              <w:pStyle w:val="4"/>
              <w:ind w:firstLine="0"/>
            </w:pPr>
            <w:r>
              <w:t>(номер по экспликации -15*)</w:t>
            </w:r>
          </w:p>
        </w:tc>
        <w:tc>
          <w:tcPr>
            <w:tcW w:w="1278" w:type="dxa"/>
          </w:tcPr>
          <w:p w14:paraId="08F52D37">
            <w:pPr>
              <w:pStyle w:val="4"/>
              <w:ind w:firstLine="0"/>
            </w:pPr>
            <w:r>
              <w:t>линия электропередач</w:t>
            </w:r>
          </w:p>
          <w:p w14:paraId="3FF7BA8F">
            <w:pPr>
              <w:pStyle w:val="4"/>
              <w:ind w:firstLine="0"/>
            </w:pPr>
            <w:r>
              <w:t>(номер по экспликации -16*)</w:t>
            </w:r>
          </w:p>
        </w:tc>
      </w:tr>
      <w:tr w14:paraId="403E6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C752926">
            <w:pPr>
              <w:pStyle w:val="4"/>
            </w:pPr>
            <w:r>
              <w:t>3</w:t>
            </w:r>
          </w:p>
        </w:tc>
        <w:tc>
          <w:tcPr>
            <w:tcW w:w="1701" w:type="dxa"/>
          </w:tcPr>
          <w:p w14:paraId="2ADCF558">
            <w:pPr>
              <w:pStyle w:val="4"/>
            </w:pPr>
            <w:r>
              <w:t>Вид работ</w:t>
            </w:r>
          </w:p>
        </w:tc>
        <w:tc>
          <w:tcPr>
            <w:tcW w:w="4111" w:type="dxa"/>
            <w:gridSpan w:val="3"/>
          </w:tcPr>
          <w:p w14:paraId="48C3A572">
            <w:pPr>
              <w:pStyle w:val="4"/>
            </w:pPr>
            <w:r>
              <w:t>проектирование</w:t>
            </w:r>
          </w:p>
        </w:tc>
        <w:tc>
          <w:tcPr>
            <w:tcW w:w="1276" w:type="dxa"/>
          </w:tcPr>
          <w:p w14:paraId="15EAF05F">
            <w:pPr>
              <w:pStyle w:val="4"/>
            </w:pPr>
          </w:p>
        </w:tc>
        <w:tc>
          <w:tcPr>
            <w:tcW w:w="1417" w:type="dxa"/>
          </w:tcPr>
          <w:p w14:paraId="7E2856E0">
            <w:pPr>
              <w:pStyle w:val="4"/>
            </w:pPr>
          </w:p>
        </w:tc>
        <w:tc>
          <w:tcPr>
            <w:tcW w:w="1278" w:type="dxa"/>
          </w:tcPr>
          <w:p w14:paraId="4CED2914">
            <w:pPr>
              <w:pStyle w:val="4"/>
            </w:pPr>
          </w:p>
        </w:tc>
      </w:tr>
      <w:tr w14:paraId="6E4CD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3699484C">
            <w:pPr>
              <w:pStyle w:val="4"/>
            </w:pPr>
            <w:r>
              <w:t>4</w:t>
            </w:r>
          </w:p>
        </w:tc>
        <w:tc>
          <w:tcPr>
            <w:tcW w:w="5812" w:type="dxa"/>
            <w:gridSpan w:val="4"/>
          </w:tcPr>
          <w:p w14:paraId="3AE6A695">
            <w:pPr>
              <w:pStyle w:val="4"/>
            </w:pPr>
            <w:r>
              <w:t>Планировочные показатели линейного объекта:</w:t>
            </w:r>
          </w:p>
        </w:tc>
        <w:tc>
          <w:tcPr>
            <w:tcW w:w="1276" w:type="dxa"/>
          </w:tcPr>
          <w:p w14:paraId="3BE9A89A">
            <w:pPr>
              <w:pStyle w:val="4"/>
            </w:pPr>
          </w:p>
        </w:tc>
        <w:tc>
          <w:tcPr>
            <w:tcW w:w="1417" w:type="dxa"/>
          </w:tcPr>
          <w:p w14:paraId="0C1B47EA">
            <w:pPr>
              <w:pStyle w:val="4"/>
            </w:pPr>
          </w:p>
        </w:tc>
        <w:tc>
          <w:tcPr>
            <w:tcW w:w="1278" w:type="dxa"/>
          </w:tcPr>
          <w:p w14:paraId="1D2425E1">
            <w:pPr>
              <w:pStyle w:val="4"/>
            </w:pPr>
          </w:p>
        </w:tc>
      </w:tr>
      <w:tr w14:paraId="40C793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9" w:hRule="atLeast"/>
        </w:trPr>
        <w:tc>
          <w:tcPr>
            <w:tcW w:w="562" w:type="dxa"/>
          </w:tcPr>
          <w:p w14:paraId="49A020D8">
            <w:pPr>
              <w:pStyle w:val="4"/>
            </w:pPr>
            <w:r>
              <w:t>4.1</w:t>
            </w:r>
          </w:p>
        </w:tc>
        <w:tc>
          <w:tcPr>
            <w:tcW w:w="1701" w:type="dxa"/>
          </w:tcPr>
          <w:p w14:paraId="505AB7F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19"/>
                <w:szCs w:val="19"/>
                <w:lang w:bidi="ar-SA"/>
              </w:rPr>
            </w:pPr>
            <w:r>
              <w:rPr>
                <w:rFonts w:ascii="Calibri" w:hAnsi="Calibri" w:eastAsia="Calibri"/>
                <w:sz w:val="19"/>
                <w:szCs w:val="19"/>
              </w:rPr>
              <w:t>Протяженность (в границах разработки проекта планировки)</w:t>
            </w:r>
          </w:p>
        </w:tc>
        <w:tc>
          <w:tcPr>
            <w:tcW w:w="1276" w:type="dxa"/>
          </w:tcPr>
          <w:p w14:paraId="73FA16A2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19"/>
                <w:szCs w:val="19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19"/>
                <w:szCs w:val="19"/>
                <w:lang w:bidi="ar-SA"/>
              </w:rPr>
              <w:t>2,0 км</w:t>
            </w:r>
          </w:p>
        </w:tc>
        <w:tc>
          <w:tcPr>
            <w:tcW w:w="1418" w:type="dxa"/>
          </w:tcPr>
          <w:p w14:paraId="0EC38067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19"/>
                <w:szCs w:val="19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19"/>
                <w:szCs w:val="19"/>
                <w:lang w:bidi="ar-SA"/>
              </w:rPr>
              <w:t>2,01 км</w:t>
            </w:r>
          </w:p>
        </w:tc>
        <w:tc>
          <w:tcPr>
            <w:tcW w:w="1417" w:type="dxa"/>
          </w:tcPr>
          <w:p w14:paraId="6FE623E1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19"/>
                <w:szCs w:val="19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19"/>
                <w:szCs w:val="19"/>
                <w:lang w:bidi="ar-SA"/>
              </w:rPr>
              <w:t>2,02 км</w:t>
            </w:r>
          </w:p>
        </w:tc>
        <w:tc>
          <w:tcPr>
            <w:tcW w:w="1276" w:type="dxa"/>
          </w:tcPr>
          <w:p w14:paraId="4194E824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19"/>
                <w:szCs w:val="19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19"/>
                <w:szCs w:val="19"/>
                <w:lang w:bidi="ar-SA"/>
              </w:rPr>
              <w:t>1,43 км</w:t>
            </w:r>
          </w:p>
        </w:tc>
        <w:tc>
          <w:tcPr>
            <w:tcW w:w="1417" w:type="dxa"/>
          </w:tcPr>
          <w:p w14:paraId="46801FCC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19"/>
                <w:szCs w:val="19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19"/>
                <w:szCs w:val="19"/>
                <w:lang w:bidi="ar-SA"/>
              </w:rPr>
              <w:t>0,9 км</w:t>
            </w:r>
          </w:p>
        </w:tc>
        <w:tc>
          <w:tcPr>
            <w:tcW w:w="1278" w:type="dxa"/>
          </w:tcPr>
          <w:p w14:paraId="05754363">
            <w:pPr>
              <w:widowControl/>
              <w:tabs>
                <w:tab w:val="left" w:pos="728"/>
                <w:tab w:val="left" w:pos="1458"/>
                <w:tab w:val="left" w:pos="1527"/>
              </w:tabs>
              <w:suppressAutoHyphens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eastAsia="Calibri" w:asciiTheme="minorHAnsi" w:hAnsiTheme="minorHAnsi" w:cstheme="minorHAnsi"/>
                <w:sz w:val="19"/>
                <w:szCs w:val="19"/>
                <w:lang w:bidi="ar-SA"/>
              </w:rPr>
            </w:pPr>
            <w:r>
              <w:rPr>
                <w:rFonts w:eastAsia="Calibri" w:asciiTheme="minorHAnsi" w:hAnsiTheme="minorHAnsi" w:cstheme="minorHAnsi"/>
                <w:sz w:val="19"/>
                <w:szCs w:val="19"/>
                <w:lang w:bidi="ar-SA"/>
              </w:rPr>
              <w:t>0,91 км</w:t>
            </w:r>
          </w:p>
        </w:tc>
      </w:tr>
    </w:tbl>
    <w:p w14:paraId="50620F45">
      <w:pPr>
        <w:pStyle w:val="4"/>
        <w:rPr>
          <w:shd w:val="clear" w:color="auto" w:fill="FFFFFF"/>
        </w:rPr>
      </w:pPr>
      <w:r>
        <w:rPr>
          <w:shd w:val="clear" w:color="auto" w:fill="FFFFFF"/>
        </w:rPr>
        <w:t>Примечание: * - номер по экспликации см. чертеж ПП-1-1/2.</w:t>
      </w:r>
    </w:p>
    <w:p w14:paraId="34C7B305">
      <w:pPr>
        <w:pStyle w:val="4"/>
        <w:rPr>
          <w:shd w:val="clear" w:color="auto" w:fill="FFFFFF"/>
        </w:rPr>
      </w:pPr>
    </w:p>
    <w:p w14:paraId="539210A3">
      <w:pPr>
        <w:pStyle w:val="4"/>
        <w:rPr>
          <w:shd w:val="clear" w:color="auto" w:fill="FFFFFF"/>
        </w:rPr>
      </w:pPr>
    </w:p>
    <w:p w14:paraId="726016D1">
      <w:pPr>
        <w:pStyle w:val="2"/>
        <w:spacing w:line="240" w:lineRule="auto"/>
      </w:pPr>
      <w:bookmarkStart w:id="2" w:name="_Toc181698480"/>
      <w:r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  <w:bookmarkEnd w:id="2"/>
    </w:p>
    <w:p w14:paraId="7DA33F4E">
      <w:pPr>
        <w:pStyle w:val="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административном отношении проектируемая территория расположена в Ленинском районе, в пределах границ землепользования муниципального образования «Городской округ город Астрахань». </w:t>
      </w:r>
    </w:p>
    <w:p w14:paraId="25C4E7AA">
      <w:pPr>
        <w:pStyle w:val="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Категория земель проектируемой территории - земли населенных пунктов (пункт 2 части 1 статьи 7 Земельного кодекса Российской Федерации от 25.10.2001 N 136-ФЗ).</w:t>
      </w:r>
    </w:p>
    <w:p w14:paraId="02761161">
      <w:pPr>
        <w:pStyle w:val="3"/>
        <w:ind w:firstLine="851"/>
        <w:jc w:val="both"/>
        <w:rPr>
          <w:sz w:val="28"/>
          <w:szCs w:val="28"/>
        </w:rPr>
      </w:pPr>
    </w:p>
    <w:p w14:paraId="0493E233">
      <w:pPr>
        <w:pStyle w:val="2"/>
        <w:spacing w:line="240" w:lineRule="auto"/>
      </w:pPr>
      <w:bookmarkStart w:id="3" w:name="_Toc181698481"/>
      <w:r>
        <w:t>ПЕРЕЧЕНЬ КООРДИНАТ ХАРАКТЕРНЫХ ТОЧЕК ГРАНИЦ ЗОН ПЛАНИРУЕМОГО РАЗМЕЩЕНИЯ ЛИНЕЙНЫХ ОБЪЕКТОВ</w:t>
      </w:r>
      <w:bookmarkEnd w:id="3"/>
    </w:p>
    <w:p w14:paraId="5D1D1E04">
      <w:pPr>
        <w:pStyle w:val="547"/>
      </w:pPr>
    </w:p>
    <w:p w14:paraId="009D969B">
      <w:pPr>
        <w:pStyle w:val="547"/>
      </w:pPr>
      <w:r>
        <w:rPr>
          <w:b/>
          <w:bCs/>
        </w:rPr>
        <w:t>3-1.</w:t>
      </w:r>
      <w:r>
        <w:t xml:space="preserve"> Границы зон планируемого размещения линейного объекта – магистральная улица общегородского значения, регулируемого движения второго класса – Кирикилинская магистраль-1 (от Аксарайского шоссе до проезда Степной) (</w:t>
      </w:r>
      <w:r>
        <w:rPr>
          <w:color w:val="auto"/>
        </w:rPr>
        <w:t>номер по экспликации - 1, чертеж ПП-1-1/2).</w:t>
      </w:r>
    </w:p>
    <w:tbl>
      <w:tblPr>
        <w:tblStyle w:val="14"/>
        <w:tblW w:w="1030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5"/>
        <w:gridCol w:w="3435"/>
        <w:gridCol w:w="3435"/>
      </w:tblGrid>
      <w:tr w14:paraId="76EA3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4D80113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GOST type A" w:cs="Times New Roman"/>
                <w:b/>
                <w:bCs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GOST type A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Обозначение точки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5DBF95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GOST type A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GOST type A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X, м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A9CDA39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GOST type A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GOST type A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Y, м</w:t>
            </w:r>
          </w:p>
        </w:tc>
      </w:tr>
      <w:tr w14:paraId="3B4E7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8C1CBA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5AD8396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430246,32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3DCC1BA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2230703,2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</w:tr>
      <w:tr w14:paraId="2E66C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B865A4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92B17D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429735,07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9FCFEFE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2229881,09</w:t>
            </w:r>
          </w:p>
        </w:tc>
      </w:tr>
      <w:tr w14:paraId="03AEF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F5F7C3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2г*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9C9736D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430020,7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3E7FB8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2230351,37</w:t>
            </w:r>
          </w:p>
        </w:tc>
      </w:tr>
      <w:tr w14:paraId="15AE1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275249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2г**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D8F062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430026,35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1CB82EE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2230359,7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</w:tr>
      <w:tr w14:paraId="37C84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DF0C12E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34939C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429728,21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8844DF3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2229869,56</w:t>
            </w:r>
          </w:p>
        </w:tc>
      </w:tr>
      <w:tr w14:paraId="5AC0C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93E680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F0E20EE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429719,14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0B0F58E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2229854,6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  <w:bookmarkStart w:id="18" w:name="_GoBack"/>
            <w:bookmarkEnd w:id="18"/>
          </w:p>
        </w:tc>
      </w:tr>
      <w:tr w14:paraId="6BE9F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B8E3287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5C6DE1C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429710,05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959592A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2229839,66</w:t>
            </w:r>
          </w:p>
        </w:tc>
      </w:tr>
      <w:tr w14:paraId="4B22B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0FA33B1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7C1701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429700,96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E2D298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2229824,69</w:t>
            </w:r>
          </w:p>
        </w:tc>
      </w:tr>
      <w:tr w14:paraId="1E897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2457933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4578F3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429691,95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E12E16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2229809,84</w:t>
            </w:r>
          </w:p>
        </w:tc>
      </w:tr>
      <w:tr w14:paraId="37C61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237242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6B4051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429682,86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782918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2229794,87</w:t>
            </w:r>
          </w:p>
        </w:tc>
      </w:tr>
      <w:tr w14:paraId="42974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55C5D6F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DA78F33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429665,34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1BA593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2229766,02</w:t>
            </w:r>
          </w:p>
        </w:tc>
      </w:tr>
      <w:tr w14:paraId="4DF0D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37063B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8982D9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429652,22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CE3B81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2229744,41</w:t>
            </w:r>
          </w:p>
        </w:tc>
      </w:tr>
      <w:tr w14:paraId="43548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85CCA1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85C499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429309,33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B107FB6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2229180,26</w:t>
            </w:r>
          </w:p>
        </w:tc>
      </w:tr>
      <w:tr w14:paraId="300F5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1016861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D41673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429296,02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911DE9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2229174,71</w:t>
            </w:r>
          </w:p>
        </w:tc>
      </w:tr>
      <w:tr w14:paraId="1E04A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C02E70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2442AB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429286,81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B6E0B5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2229159,12</w:t>
            </w:r>
          </w:p>
        </w:tc>
      </w:tr>
      <w:tr w14:paraId="63878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8EAD969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58EFD1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429277,6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15DA4EB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2229143,54</w:t>
            </w:r>
          </w:p>
        </w:tc>
      </w:tr>
      <w:tr w14:paraId="0C038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BF9A31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1B0AE9F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429268,39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10DE1F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2229127,95</w:t>
            </w:r>
          </w:p>
        </w:tc>
      </w:tr>
      <w:tr w14:paraId="1A4A2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816046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95CCD9D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429259,18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8D9E37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2229112,37</w:t>
            </w:r>
          </w:p>
        </w:tc>
      </w:tr>
      <w:tr w14:paraId="6F84A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720068D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EC8770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429249,98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2671CE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2229096,78</w:t>
            </w:r>
          </w:p>
        </w:tc>
      </w:tr>
      <w:tr w14:paraId="0774E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8F9BD9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FCC446A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429240,76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C348FF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2229081,2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</w:tr>
      <w:tr w14:paraId="6C597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0C6AED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671567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429231,56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950752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2229065,61</w:t>
            </w:r>
          </w:p>
        </w:tc>
      </w:tr>
      <w:tr w14:paraId="701B0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7600EC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39703B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429222,35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F86D22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2229050,03</w:t>
            </w:r>
          </w:p>
        </w:tc>
      </w:tr>
      <w:tr w14:paraId="3F7C6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88733E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D3F1FF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429213,14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F750DF8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2229034,45</w:t>
            </w:r>
          </w:p>
        </w:tc>
      </w:tr>
      <w:tr w14:paraId="22D05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D8D607A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201B53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429206,15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0ECCCA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2229009,56</w:t>
            </w:r>
          </w:p>
        </w:tc>
      </w:tr>
      <w:tr w14:paraId="7D9F6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1E111E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26C926C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429202,27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1CFEF7F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2229003,18</w:t>
            </w:r>
          </w:p>
        </w:tc>
      </w:tr>
      <w:tr w14:paraId="5EE29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3CE37F7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A809A2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429275,21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7B662E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2229024,33</w:t>
            </w:r>
          </w:p>
        </w:tc>
      </w:tr>
      <w:tr w14:paraId="047E9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F0DB58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4EEBB26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429348,57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8D821B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2229141,85</w:t>
            </w:r>
          </w:p>
        </w:tc>
      </w:tr>
      <w:tr w14:paraId="7324F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C37B140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FF9068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429354,71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425B19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2229151,69</w:t>
            </w:r>
          </w:p>
        </w:tc>
      </w:tr>
      <w:tr w14:paraId="00179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0D0195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4F4736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429714,53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EC1C752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2229728,11</w:t>
            </w:r>
          </w:p>
        </w:tc>
      </w:tr>
      <w:tr w14:paraId="0A7EA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68A8FD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F86C0D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429798,18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81B5BB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2229867,68</w:t>
            </w:r>
          </w:p>
        </w:tc>
      </w:tr>
      <w:tr w14:paraId="7BA4A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5B4040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5DCD273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429801,27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8F74C6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2229872,83</w:t>
            </w:r>
          </w:p>
        </w:tc>
      </w:tr>
      <w:tr w14:paraId="6DDE1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263F53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53131A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430070,16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D5CCCD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2230321,47</w:t>
            </w:r>
          </w:p>
        </w:tc>
      </w:tr>
      <w:tr w14:paraId="7A11A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31C42D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274818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430074,01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F44268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2230327,9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</w:tr>
      <w:tr w14:paraId="5CE6B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EA48CF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7A46E7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430146,66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947482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2230449,11</w:t>
            </w:r>
          </w:p>
        </w:tc>
      </w:tr>
      <w:tr w14:paraId="6625F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03E272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9A8D35F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430262,89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70BE22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2230652,56</w:t>
            </w:r>
          </w:p>
        </w:tc>
      </w:tr>
      <w:tr w14:paraId="21996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8CAED9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34г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562949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430272,3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680C961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ru-RU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2230669,04</w:t>
            </w:r>
          </w:p>
        </w:tc>
      </w:tr>
      <w:tr w14:paraId="6BF73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81A01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44379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923CF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1C2C17C8">
      <w:pPr>
        <w:pStyle w:val="547"/>
      </w:pPr>
    </w:p>
    <w:p w14:paraId="313156C6">
      <w:pPr>
        <w:pStyle w:val="547"/>
      </w:pPr>
    </w:p>
    <w:p w14:paraId="2295E13C">
      <w:pPr>
        <w:ind w:firstLine="0"/>
      </w:pPr>
    </w:p>
    <w:p w14:paraId="659188A1">
      <w:pPr>
        <w:pStyle w:val="54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</w:rPr>
        <w:t>3-2.</w:t>
      </w:r>
      <w:r>
        <w:t xml:space="preserve">  Границы зон планируемого размещения линейного объекта – у</w:t>
      </w:r>
      <w:r>
        <w:rPr>
          <w:lang w:eastAsia="ru-RU" w:bidi="ar-SA"/>
        </w:rPr>
        <w:t>лица местного значения в районах малоэтажной застройки</w:t>
      </w:r>
      <w:r>
        <w:t xml:space="preserve"> – </w:t>
      </w:r>
      <w:r>
        <w:rPr>
          <w:lang w:val="en-US" w:eastAsia="ru-RU" w:bidi="ar-SA"/>
        </w:rPr>
        <w:t>c</w:t>
      </w:r>
      <w:r>
        <w:rPr>
          <w:lang w:eastAsia="ru-RU" w:bidi="ar-SA"/>
        </w:rPr>
        <w:t xml:space="preserve"> северной стороны группы садоводческих товариществ вдоль высоковольтных линий электропередачи </w:t>
      </w:r>
      <w:r>
        <w:t>(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номер по экспликации - 2, чертеж ПП-1-1/2).</w:t>
      </w:r>
    </w:p>
    <w:tbl>
      <w:tblPr>
        <w:tblStyle w:val="14"/>
        <w:tblW w:w="1030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5"/>
        <w:gridCol w:w="3435"/>
        <w:gridCol w:w="3435"/>
      </w:tblGrid>
      <w:tr w14:paraId="6E322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42E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GOST type A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GOST type A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Обозначение точки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309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GOST type A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GOST type A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X, м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B29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GOST type A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GOST type A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Y, м</w:t>
            </w:r>
          </w:p>
        </w:tc>
      </w:tr>
      <w:tr w14:paraId="63857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CEAB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DB3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428398,72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535A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2229032,69</w:t>
            </w:r>
          </w:p>
        </w:tc>
      </w:tr>
      <w:tr w14:paraId="50DB7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04C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FD92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428697,39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ACC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2228958,02</w:t>
            </w:r>
          </w:p>
        </w:tc>
      </w:tr>
      <w:tr w14:paraId="19E5B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F622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A6F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428950,32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7DD8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2228949,79</w:t>
            </w:r>
          </w:p>
        </w:tc>
      </w:tr>
      <w:tr w14:paraId="03832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1C9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7D7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429206,15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9DF3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2229009,56</w:t>
            </w:r>
          </w:p>
        </w:tc>
      </w:tr>
      <w:tr w14:paraId="6B213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A98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733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429213,14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19F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2229034,45</w:t>
            </w:r>
          </w:p>
        </w:tc>
      </w:tr>
      <w:tr w14:paraId="5A444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C3C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57FD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429210,95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5A81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2229033,07</w:t>
            </w:r>
          </w:p>
        </w:tc>
      </w:tr>
      <w:tr w14:paraId="30B76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5961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25DA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429205,37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7FE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2229030,97</w:t>
            </w:r>
          </w:p>
        </w:tc>
      </w:tr>
      <w:tr w14:paraId="4CC5E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62E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21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429201,93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EC4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2229030,03</w:t>
            </w:r>
          </w:p>
        </w:tc>
      </w:tr>
      <w:tr w14:paraId="01C47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654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3DC4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429195,39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FCC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2229028,13</w:t>
            </w:r>
          </w:p>
        </w:tc>
      </w:tr>
      <w:tr w14:paraId="61E10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134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EE93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429167,47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1ED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2229022,34</w:t>
            </w:r>
          </w:p>
        </w:tc>
      </w:tr>
      <w:tr w14:paraId="0723F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56D6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FD54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429164,31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12D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2229017,25</w:t>
            </w:r>
          </w:p>
        </w:tc>
      </w:tr>
      <w:tr w14:paraId="6BA5D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028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443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428948,63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70BE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2228966,85</w:t>
            </w:r>
          </w:p>
        </w:tc>
      </w:tr>
      <w:tr w14:paraId="72AA6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60AD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F44A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428700,15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3EDD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2228974,84</w:t>
            </w:r>
          </w:p>
        </w:tc>
      </w:tr>
      <w:tr w14:paraId="5092B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9A5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3008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428409,22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56C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2229047,6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</w:tr>
      <w:tr w14:paraId="4BF83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E88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ED2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161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793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6F5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848E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43B5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85429A3">
      <w:pPr>
        <w:pStyle w:val="547"/>
      </w:pPr>
    </w:p>
    <w:p w14:paraId="20344BE7">
      <w:pPr>
        <w:pStyle w:val="547"/>
      </w:pPr>
    </w:p>
    <w:p w14:paraId="06D3E5EF">
      <w:pPr>
        <w:ind w:firstLine="0"/>
        <w:rPr>
          <w:b/>
          <w:bCs/>
        </w:rPr>
      </w:pPr>
    </w:p>
    <w:p w14:paraId="56613296">
      <w:pPr>
        <w:pStyle w:val="54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</w:rPr>
        <w:t>3-3.</w:t>
      </w:r>
      <w:r>
        <w:t xml:space="preserve">  Границы зон планируемого размещения линейного объекта – </w:t>
      </w:r>
      <w:r>
        <w:rPr>
          <w:lang w:eastAsia="ru-RU" w:bidi="ar-SA"/>
        </w:rPr>
        <w:t>проезд</w:t>
      </w:r>
      <w:r>
        <w:t xml:space="preserve"> –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номер по экспликации – 3 (чертеж ПП-1-1/2)</w:t>
      </w:r>
      <w:r>
        <w:rPr>
          <w:color w:val="000000" w:themeColor="text1"/>
          <w:lang w:eastAsia="ru-RU" w:bidi="ar-SA"/>
          <w14:textFill>
            <w14:solidFill>
              <w14:schemeClr w14:val="tx1"/>
            </w14:solidFill>
          </w14:textFill>
        </w:rPr>
        <w:t>.</w:t>
      </w:r>
    </w:p>
    <w:p w14:paraId="52FFEF3B">
      <w:pPr>
        <w:pStyle w:val="547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14"/>
        <w:tblW w:w="1039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6"/>
        <w:gridCol w:w="3506"/>
        <w:gridCol w:w="3386"/>
      </w:tblGrid>
      <w:tr w14:paraId="5B2400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34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17416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E2281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EC597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14:paraId="5D214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0387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15п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69E2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429356,29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DC7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2229154,22</w:t>
            </w:r>
          </w:p>
        </w:tc>
      </w:tr>
      <w:tr w14:paraId="45BED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E02A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16п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A0A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429426,1</w:t>
            </w:r>
            <w:r>
              <w:rPr>
                <w:rFonts w:hint="default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ru-RU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E40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2229110,72</w:t>
            </w:r>
          </w:p>
        </w:tc>
      </w:tr>
      <w:tr w14:paraId="4A104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7D30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17п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AEA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429418,54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411D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2229098,17</w:t>
            </w:r>
          </w:p>
        </w:tc>
      </w:tr>
      <w:tr w14:paraId="46F3E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050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18п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D20B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429348,57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F95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2229141,85</w:t>
            </w:r>
          </w:p>
        </w:tc>
      </w:tr>
    </w:tbl>
    <w:p w14:paraId="5DD5CAB5">
      <w:pPr>
        <w:ind w:firstLine="0"/>
      </w:pPr>
    </w:p>
    <w:p w14:paraId="636EEAB5">
      <w:pPr>
        <w:pStyle w:val="547"/>
        <w:rPr>
          <w:color w:val="auto"/>
          <w:lang w:eastAsia="ru-RU" w:bidi="ar-SA"/>
        </w:rPr>
      </w:pPr>
      <w:r>
        <w:rPr>
          <w:b/>
          <w:bCs/>
        </w:rPr>
        <w:t>3-4.</w:t>
      </w:r>
      <w:r>
        <w:t xml:space="preserve">  Границы зон планируемого размещения линейного объекта – </w:t>
      </w:r>
      <w:r>
        <w:rPr>
          <w:lang w:eastAsia="ru-RU" w:bidi="ar-SA"/>
        </w:rPr>
        <w:t>проезд</w:t>
      </w:r>
      <w:r>
        <w:t xml:space="preserve"> – </w:t>
      </w:r>
      <w:r>
        <w:rPr>
          <w:color w:val="auto"/>
        </w:rPr>
        <w:t>номер по экспликации – 4 (чертеж ПП-1-1/2)</w:t>
      </w:r>
      <w:r>
        <w:rPr>
          <w:color w:val="auto"/>
          <w:lang w:eastAsia="ru-RU" w:bidi="ar-SA"/>
        </w:rPr>
        <w:t>.</w:t>
      </w:r>
    </w:p>
    <w:p w14:paraId="6A1895FA">
      <w:pPr>
        <w:pStyle w:val="547"/>
        <w:rPr>
          <w:color w:val="auto"/>
        </w:rPr>
      </w:pPr>
    </w:p>
    <w:tbl>
      <w:tblPr>
        <w:tblStyle w:val="14"/>
        <w:tblW w:w="1039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6"/>
        <w:gridCol w:w="3506"/>
        <w:gridCol w:w="3386"/>
      </w:tblGrid>
      <w:tr w14:paraId="676CF7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34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DDB97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03385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86A83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14:paraId="3F4D7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A21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11п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C01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429804,32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CAD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2229877,89</w:t>
            </w:r>
          </w:p>
        </w:tc>
      </w:tr>
      <w:tr w14:paraId="3A33E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0B7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12п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23A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429868,72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FE8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2229838,37</w:t>
            </w:r>
          </w:p>
        </w:tc>
      </w:tr>
      <w:tr w14:paraId="4509C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331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13п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45C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429859,28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93C0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2229822,86</w:t>
            </w:r>
          </w:p>
        </w:tc>
      </w:tr>
      <w:tr w14:paraId="693FE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E9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14п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7C7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429794,95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7EDB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2229862,26</w:t>
            </w:r>
          </w:p>
        </w:tc>
      </w:tr>
    </w:tbl>
    <w:p w14:paraId="59A42E63">
      <w:pPr>
        <w:ind w:firstLine="0"/>
      </w:pPr>
    </w:p>
    <w:p w14:paraId="7D4D3DE5">
      <w:pPr>
        <w:pStyle w:val="547"/>
        <w:rPr>
          <w:color w:val="auto"/>
          <w:lang w:eastAsia="ru-RU" w:bidi="ar-SA"/>
        </w:rPr>
      </w:pPr>
      <w:r>
        <w:rPr>
          <w:b/>
          <w:bCs/>
        </w:rPr>
        <w:t>3-5.</w:t>
      </w:r>
      <w:r>
        <w:t xml:space="preserve">  Границы зон планируемого размещения линейного объекта – </w:t>
      </w:r>
      <w:r>
        <w:rPr>
          <w:lang w:eastAsia="ru-RU" w:bidi="ar-SA"/>
        </w:rPr>
        <w:t>проезд</w:t>
      </w:r>
      <w:r>
        <w:t xml:space="preserve"> – </w:t>
      </w:r>
      <w:r>
        <w:rPr>
          <w:color w:val="auto"/>
        </w:rPr>
        <w:t>номер по экспликации – 5 (чертеж ПП-1-1/2)</w:t>
      </w:r>
      <w:r>
        <w:rPr>
          <w:color w:val="auto"/>
          <w:lang w:eastAsia="ru-RU" w:bidi="ar-SA"/>
        </w:rPr>
        <w:t>.</w:t>
      </w:r>
    </w:p>
    <w:p w14:paraId="3E33A375">
      <w:pPr>
        <w:pStyle w:val="547"/>
        <w:rPr>
          <w:color w:val="auto"/>
        </w:rPr>
      </w:pPr>
    </w:p>
    <w:tbl>
      <w:tblPr>
        <w:tblStyle w:val="14"/>
        <w:tblW w:w="1020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0"/>
        <w:gridCol w:w="3440"/>
        <w:gridCol w:w="3321"/>
      </w:tblGrid>
      <w:tr w14:paraId="3E3C0E45">
        <w:trPr>
          <w:trHeight w:val="593" w:hRule="atLeast"/>
        </w:trPr>
        <w:tc>
          <w:tcPr>
            <w:tcW w:w="34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57E70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B9860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B3D63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14:paraId="0F959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64059B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en-US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6п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3F0DB7E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en-US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430074,01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27AB56">
            <w:pPr>
              <w:keepNext w:val="0"/>
              <w:keepLines w:val="0"/>
              <w:widowControl/>
              <w:suppressLineNumbers w:val="0"/>
              <w:ind w:firstLine="284" w:firstLineChars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1"/>
                <w:sz w:val="24"/>
                <w:szCs w:val="24"/>
                <w:u w:val="none"/>
                <w:lang w:val="en-US" w:eastAsia="zh-CN" w:bidi="hi-IN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2230327,9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</w:tr>
      <w:tr w14:paraId="35F27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1707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7п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F07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430141,31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59A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2230286,47</w:t>
            </w:r>
          </w:p>
        </w:tc>
      </w:tr>
      <w:tr w14:paraId="7002B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A1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8п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67F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430132,41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882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2230271,83</w:t>
            </w:r>
          </w:p>
        </w:tc>
      </w:tr>
      <w:tr w14:paraId="3FAA8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586E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9п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014F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430128,72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0E27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2230285,36</w:t>
            </w:r>
          </w:p>
        </w:tc>
      </w:tr>
      <w:tr w14:paraId="6AF25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A7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10п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E43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430070,16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C10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2230321,47</w:t>
            </w:r>
          </w:p>
        </w:tc>
      </w:tr>
    </w:tbl>
    <w:p w14:paraId="23C7F092">
      <w:pPr>
        <w:ind w:firstLine="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2270F94">
      <w:pPr>
        <w:pStyle w:val="547"/>
        <w:rPr>
          <w:color w:val="auto"/>
          <w:lang w:eastAsia="ru-RU" w:bidi="ar-SA"/>
        </w:rPr>
      </w:pPr>
      <w:r>
        <w:rPr>
          <w:b/>
          <w:bCs/>
        </w:rPr>
        <w:t>3-6.</w:t>
      </w:r>
      <w:r>
        <w:t xml:space="preserve">  Границы зон планируемого размещения линейного объекта – </w:t>
      </w:r>
      <w:r>
        <w:rPr>
          <w:lang w:eastAsia="ru-RU" w:bidi="ar-SA"/>
        </w:rPr>
        <w:t>проезд</w:t>
      </w:r>
      <w:r>
        <w:t xml:space="preserve"> – </w:t>
      </w:r>
      <w:r>
        <w:rPr>
          <w:color w:val="auto"/>
        </w:rPr>
        <w:t>номер по экспликации – 6 (чертеж ПП-1-1/2)</w:t>
      </w:r>
      <w:r>
        <w:rPr>
          <w:color w:val="auto"/>
          <w:lang w:eastAsia="ru-RU" w:bidi="ar-SA"/>
        </w:rPr>
        <w:t>.</w:t>
      </w:r>
    </w:p>
    <w:p w14:paraId="09A5257F">
      <w:pPr>
        <w:pStyle w:val="547"/>
      </w:pPr>
    </w:p>
    <w:tbl>
      <w:tblPr>
        <w:tblStyle w:val="14"/>
        <w:tblW w:w="1039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6"/>
        <w:gridCol w:w="3506"/>
        <w:gridCol w:w="3386"/>
      </w:tblGrid>
      <w:tr w14:paraId="6838F4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35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C5ACE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50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50756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8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8673C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14:paraId="4F232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1DB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1п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FF8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430269,86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A25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2230664,76</w:t>
            </w:r>
          </w:p>
        </w:tc>
      </w:tr>
      <w:tr w14:paraId="5DE4B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A1FE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2п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70F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430312,21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4E1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2230566,89</w:t>
            </w:r>
          </w:p>
        </w:tc>
      </w:tr>
      <w:tr w14:paraId="5C24A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D31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3п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488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430308,69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01CC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2230555,76</w:t>
            </w:r>
          </w:p>
        </w:tc>
      </w:tr>
      <w:tr w14:paraId="0A5B7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A06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4п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DE97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430267,28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94A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2230652,24</w:t>
            </w:r>
          </w:p>
        </w:tc>
      </w:tr>
      <w:tr w14:paraId="4B954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B1E2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5п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E29B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430262,89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27C5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2230652,56</w:t>
            </w:r>
          </w:p>
        </w:tc>
      </w:tr>
    </w:tbl>
    <w:p w14:paraId="78800742">
      <w:pPr>
        <w:ind w:firstLine="0"/>
      </w:pPr>
    </w:p>
    <w:p w14:paraId="48BA1A76">
      <w:pPr>
        <w:pStyle w:val="547"/>
        <w:rPr>
          <w:color w:val="auto"/>
        </w:rPr>
      </w:pPr>
      <w:r>
        <w:rPr>
          <w:b/>
          <w:bCs/>
        </w:rPr>
        <w:t>3-7.</w:t>
      </w:r>
      <w:r>
        <w:t xml:space="preserve">  Границы зон планируемого размещения линейного объекта – Проезд (</w:t>
      </w:r>
      <w:r>
        <w:rPr>
          <w:lang w:eastAsia="ru-RU" w:bidi="ar-SA"/>
        </w:rPr>
        <w:t>дублер)</w:t>
      </w:r>
      <w:r>
        <w:t xml:space="preserve"> – </w:t>
      </w:r>
      <w:r>
        <w:rPr>
          <w:color w:val="auto"/>
        </w:rPr>
        <w:t>номер по экспликации – 7 (чертеж ПП-1-1/2)</w:t>
      </w:r>
      <w:r>
        <w:rPr>
          <w:color w:val="auto"/>
          <w:lang w:eastAsia="ru-RU" w:bidi="ar-SA"/>
        </w:rPr>
        <w:t>.</w:t>
      </w:r>
    </w:p>
    <w:p w14:paraId="64769DB3">
      <w:pPr>
        <w:pStyle w:val="547"/>
        <w:rPr>
          <w:color w:val="auto"/>
        </w:rPr>
      </w:pPr>
    </w:p>
    <w:tbl>
      <w:tblPr>
        <w:tblStyle w:val="14"/>
        <w:tblW w:w="103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6"/>
        <w:gridCol w:w="3506"/>
        <w:gridCol w:w="3386"/>
      </w:tblGrid>
      <w:tr w14:paraId="6B5AC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3440" w:type="dxa"/>
            <w:shd w:val="clear" w:color="auto" w:fill="auto"/>
            <w:vAlign w:val="center"/>
          </w:tcPr>
          <w:p w14:paraId="6828F448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1CF00C28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shd w:val="clear" w:color="auto" w:fill="auto"/>
            <w:vAlign w:val="center"/>
          </w:tcPr>
          <w:p w14:paraId="6769218A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14:paraId="1A972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7F01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FA0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429418,54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4CB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2229098,17</w:t>
            </w:r>
          </w:p>
        </w:tc>
      </w:tr>
      <w:tr w14:paraId="5A2C1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091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1*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3E9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429429,83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75DC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2229091,12</w:t>
            </w:r>
          </w:p>
        </w:tc>
      </w:tr>
      <w:tr w14:paraId="4E6F3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5135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7F27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429450,31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45E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2229125,01</w:t>
            </w:r>
          </w:p>
        </w:tc>
      </w:tr>
      <w:tr w14:paraId="18CC1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A741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7413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429619,05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6C87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2229402,14</w:t>
            </w:r>
          </w:p>
        </w:tc>
      </w:tr>
      <w:tr w14:paraId="40672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F92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4FF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429628,98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3E0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2229418,45</w:t>
            </w:r>
          </w:p>
        </w:tc>
      </w:tr>
      <w:tr w14:paraId="23203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855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81AE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429837,42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73BB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2229760,79</w:t>
            </w:r>
          </w:p>
        </w:tc>
      </w:tr>
      <w:tr w14:paraId="0164D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C6E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385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429877,75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84A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2229833,21</w:t>
            </w:r>
          </w:p>
        </w:tc>
      </w:tr>
      <w:tr w14:paraId="5B6BB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6B5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091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430036,26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F04C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2230094,51</w:t>
            </w:r>
          </w:p>
        </w:tc>
      </w:tr>
      <w:tr w14:paraId="3E36F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CD3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8F96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430046,63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D4E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2230111,61</w:t>
            </w:r>
          </w:p>
        </w:tc>
      </w:tr>
      <w:tr w14:paraId="795B3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167F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A708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430127,54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0AE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2230245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,00</w:t>
            </w:r>
          </w:p>
        </w:tc>
      </w:tr>
      <w:tr w14:paraId="36425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D763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FB9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430142,19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08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2230287,92</w:t>
            </w:r>
          </w:p>
        </w:tc>
      </w:tr>
      <w:tr w14:paraId="7F3D3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3E8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2D3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430147,67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26F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2230266,6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</w:tr>
      <w:tr w14:paraId="40D72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F33F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0A1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430132,92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62F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2230241,73</w:t>
            </w:r>
          </w:p>
        </w:tc>
      </w:tr>
    </w:tbl>
    <w:p w14:paraId="001B3652">
      <w:pPr>
        <w:pStyle w:val="547"/>
      </w:pPr>
    </w:p>
    <w:p w14:paraId="5567AF92">
      <w:pPr>
        <w:pStyle w:val="547"/>
      </w:pPr>
      <w:r>
        <w:rPr>
          <w:b/>
          <w:bCs/>
        </w:rPr>
        <w:t>3-8.</w:t>
      </w:r>
      <w:r>
        <w:t xml:space="preserve">  Границы зон планируемого размещения линейного объекта – ливневая (дождевая) канализация (номер по экспликации - 8, чертеж ПП-1-1/2).</w:t>
      </w:r>
    </w:p>
    <w:p w14:paraId="2E07F5E1">
      <w:pPr>
        <w:pStyle w:val="547"/>
      </w:pPr>
    </w:p>
    <w:tbl>
      <w:tblPr>
        <w:tblStyle w:val="14"/>
        <w:tblW w:w="1039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6"/>
        <w:gridCol w:w="3506"/>
        <w:gridCol w:w="3386"/>
      </w:tblGrid>
      <w:tr w14:paraId="00EB8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3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9F626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4B60D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0E32A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14:paraId="00AF5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83A8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1м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DC49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430257,17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B27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2230688,92</w:t>
            </w:r>
          </w:p>
        </w:tc>
      </w:tr>
      <w:tr w14:paraId="44198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020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2м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7D61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430253,23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8255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2230694,11</w:t>
            </w:r>
          </w:p>
        </w:tc>
      </w:tr>
      <w:tr w14:paraId="7EC2D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AE6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3м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D07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429278,58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9C4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2229084,5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</w:tr>
      <w:tr w14:paraId="04D5B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8BF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4м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8F9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429246,32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CC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2229053,26</w:t>
            </w:r>
          </w:p>
        </w:tc>
      </w:tr>
      <w:tr w14:paraId="55881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249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5м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7475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429217,83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61CD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2229007,63</w:t>
            </w:r>
          </w:p>
        </w:tc>
      </w:tr>
      <w:tr w14:paraId="50C26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486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6м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0E2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429226,21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17C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2229010,07</w:t>
            </w:r>
          </w:p>
        </w:tc>
      </w:tr>
      <w:tr w14:paraId="425E4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44D2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7м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DA4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429251,03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BF36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2229049,49</w:t>
            </w:r>
          </w:p>
        </w:tc>
      </w:tr>
      <w:tr w14:paraId="731ED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325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8м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A806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429283,3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7867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2229080,72</w:t>
            </w:r>
          </w:p>
        </w:tc>
      </w:tr>
    </w:tbl>
    <w:p w14:paraId="3391294E">
      <w:pPr>
        <w:pStyle w:val="4"/>
      </w:pPr>
    </w:p>
    <w:p w14:paraId="6B2B0749">
      <w:pPr>
        <w:pStyle w:val="547"/>
      </w:pPr>
      <w:r>
        <w:rPr>
          <w:b/>
          <w:bCs/>
        </w:rPr>
        <w:t>3-9.</w:t>
      </w:r>
      <w:r>
        <w:t xml:space="preserve">  Границы зон планируемого размещения линейного объекта – ливневая (дождевая) канализация (номер по экспликации - 9, чертеж ПП-1-1/2).</w:t>
      </w:r>
    </w:p>
    <w:p w14:paraId="3CCF4C59">
      <w:pPr>
        <w:pStyle w:val="4"/>
      </w:pPr>
    </w:p>
    <w:tbl>
      <w:tblPr>
        <w:tblStyle w:val="14"/>
        <w:tblW w:w="1039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6"/>
        <w:gridCol w:w="3506"/>
        <w:gridCol w:w="3386"/>
      </w:tblGrid>
      <w:tr w14:paraId="29243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3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86AFE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6397A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CF5F9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14:paraId="5A1A9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BF52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1д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7A01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430249,7</w:t>
            </w:r>
            <w:r>
              <w:rPr>
                <w:rFonts w:hint="default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FF6E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2230698,74</w:t>
            </w:r>
          </w:p>
        </w:tc>
      </w:tr>
      <w:tr w14:paraId="419D8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7A26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2д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BA43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430246,32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B63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2230703,2</w:t>
            </w:r>
            <w:r>
              <w:rPr>
                <w:rFonts w:hint="default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</w:tr>
      <w:tr w14:paraId="7C2AE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5AE1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3д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6AB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429666,49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EB2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2229758,94</w:t>
            </w:r>
          </w:p>
        </w:tc>
      </w:tr>
      <w:tr w14:paraId="37B76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42A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4д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41D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429199,87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A3B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2229002,91</w:t>
            </w:r>
          </w:p>
        </w:tc>
      </w:tr>
      <w:tr w14:paraId="1ECC7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2A70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5д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B0F9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429208,07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2520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2229004,79</w:t>
            </w:r>
          </w:p>
        </w:tc>
      </w:tr>
      <w:tr w14:paraId="4F924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3F5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6д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38B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429671,56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F365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auto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2229755,73</w:t>
            </w:r>
          </w:p>
        </w:tc>
      </w:tr>
    </w:tbl>
    <w:p w14:paraId="3B82CBCC">
      <w:pPr>
        <w:pStyle w:val="547"/>
        <w:rPr>
          <w:b/>
          <w:bCs/>
        </w:rPr>
      </w:pPr>
    </w:p>
    <w:p w14:paraId="7372248E">
      <w:pPr>
        <w:pStyle w:val="547"/>
        <w:rPr>
          <w:color w:val="auto"/>
        </w:rPr>
      </w:pPr>
      <w:r>
        <w:rPr>
          <w:b/>
          <w:bCs/>
        </w:rPr>
        <w:t>3-10.</w:t>
      </w:r>
      <w:r>
        <w:t xml:space="preserve">  Границы зоны планируемого размещения линейного объекта – ливневая (дождевая) канализация (</w:t>
      </w:r>
      <w:r>
        <w:rPr>
          <w:color w:val="auto"/>
        </w:rPr>
        <w:t>номер по экспликации - 10, чертеж ПП-1-1/2).</w:t>
      </w:r>
    </w:p>
    <w:p w14:paraId="460C50BB">
      <w:pPr>
        <w:pStyle w:val="4"/>
        <w:rPr>
          <w:color w:val="auto"/>
        </w:rPr>
      </w:pPr>
    </w:p>
    <w:tbl>
      <w:tblPr>
        <w:tblStyle w:val="14"/>
        <w:tblW w:w="1039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6"/>
        <w:gridCol w:w="3506"/>
        <w:gridCol w:w="3386"/>
      </w:tblGrid>
      <w:tr w14:paraId="5DE41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3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6415B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C50E2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CBBB9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14:paraId="40366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360F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1л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755E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429202,87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F38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2229007,77</w:t>
            </w:r>
          </w:p>
        </w:tc>
      </w:tr>
      <w:tr w14:paraId="5E52E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2AD9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2л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90D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429207,31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A96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2229014,97</w:t>
            </w:r>
          </w:p>
        </w:tc>
      </w:tr>
      <w:tr w14:paraId="322A7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8CB3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3л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2FA8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428949,82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B3D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2228954,81</w:t>
            </w:r>
          </w:p>
        </w:tc>
      </w:tr>
      <w:tr w14:paraId="607CE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8D5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4л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60A4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428698,09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C93A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2228963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,00</w:t>
            </w:r>
          </w:p>
        </w:tc>
      </w:tr>
      <w:tr w14:paraId="23B13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F2F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5л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73E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428385,42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4ADA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2229041,2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</w:tr>
      <w:tr w14:paraId="44BBF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0C8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6л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FE1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428382,4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6C5A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2229035,77</w:t>
            </w:r>
          </w:p>
        </w:tc>
      </w:tr>
      <w:tr w14:paraId="37B6E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F4B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7л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8825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428697,25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4F9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2228957,02</w:t>
            </w:r>
          </w:p>
        </w:tc>
      </w:tr>
      <w:tr w14:paraId="06DA7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E144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8л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6E8F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428950,42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E29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2228948,78</w:t>
            </w:r>
          </w:p>
        </w:tc>
      </w:tr>
    </w:tbl>
    <w:p w14:paraId="55A5441F">
      <w:pPr>
        <w:pStyle w:val="547"/>
        <w:rPr>
          <w:rFonts w:hint="default" w:ascii="Times New Roman" w:hAnsi="Times New Roman" w:cs="Times New Roman"/>
          <w:i w:val="0"/>
          <w:iCs w:val="0"/>
          <w:color w:val="000000" w:themeColor="text1"/>
          <w14:textFill>
            <w14:solidFill>
              <w14:schemeClr w14:val="tx1"/>
            </w14:solidFill>
          </w14:textFill>
        </w:rPr>
      </w:pPr>
    </w:p>
    <w:p w14:paraId="7DA471C9">
      <w:pPr>
        <w:pStyle w:val="547"/>
      </w:pPr>
    </w:p>
    <w:p w14:paraId="08735CF2">
      <w:pPr>
        <w:pStyle w:val="547"/>
      </w:pPr>
      <w:r>
        <w:rPr>
          <w:b/>
          <w:bCs/>
        </w:rPr>
        <w:t>3-11.</w:t>
      </w:r>
      <w:r>
        <w:t xml:space="preserve">  Границы зон планируемого размещения линейного объекта –линия электропередач</w:t>
      </w:r>
      <w:r>
        <w:rPr>
          <w:color w:val="auto"/>
        </w:rPr>
        <w:t xml:space="preserve"> (номер по экспликации – 11; чертеж ПП-1-1/2)</w:t>
      </w:r>
      <w:r>
        <w:t>.</w:t>
      </w:r>
    </w:p>
    <w:p w14:paraId="694CF9F6">
      <w:pPr>
        <w:pStyle w:val="547"/>
      </w:pPr>
    </w:p>
    <w:tbl>
      <w:tblPr>
        <w:tblStyle w:val="14"/>
        <w:tblW w:w="1039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6"/>
        <w:gridCol w:w="3506"/>
        <w:gridCol w:w="3386"/>
      </w:tblGrid>
      <w:tr w14:paraId="7BED7852">
        <w:trPr>
          <w:trHeight w:val="593" w:hRule="atLeast"/>
        </w:trPr>
        <w:tc>
          <w:tcPr>
            <w:tcW w:w="3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909C3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76F4C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4E574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14:paraId="416DF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7EA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15с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5F8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429226,48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959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2229010,14</w:t>
            </w:r>
          </w:p>
        </w:tc>
      </w:tr>
      <w:tr w14:paraId="098A8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8619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16с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217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429251,03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FEF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2229049,49</w:t>
            </w:r>
          </w:p>
        </w:tc>
      </w:tr>
      <w:tr w14:paraId="3BFBC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91C4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17с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191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429283,3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BD1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2229080,72</w:t>
            </w:r>
          </w:p>
        </w:tc>
      </w:tr>
      <w:tr w14:paraId="12D83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9F21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18с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6BEA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429694,77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A15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2229739,94</w:t>
            </w:r>
          </w:p>
        </w:tc>
      </w:tr>
      <w:tr w14:paraId="72AC9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F56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19с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E55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430126,19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079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2230459,69</w:t>
            </w:r>
          </w:p>
        </w:tc>
      </w:tr>
      <w:tr w14:paraId="33C67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246F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20с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979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430257,17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B9F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2230688,92</w:t>
            </w:r>
          </w:p>
        </w:tc>
      </w:tr>
      <w:tr w14:paraId="5E6B9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93B3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21с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1D4F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430255,16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E2EE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2230691,57</w:t>
            </w:r>
          </w:p>
        </w:tc>
      </w:tr>
      <w:tr w14:paraId="2D7C3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A030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22с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3B6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430123,61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B46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2230461,29</w:t>
            </w:r>
          </w:p>
        </w:tc>
      </w:tr>
      <w:tr w14:paraId="15A0F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E289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23с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BE9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429691,47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A971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2229740,28</w:t>
            </w:r>
          </w:p>
        </w:tc>
      </w:tr>
      <w:tr w14:paraId="455C9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EA6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24с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0A4C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429280,83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6582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2229082,46</w:t>
            </w:r>
          </w:p>
        </w:tc>
      </w:tr>
      <w:tr w14:paraId="5BF81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775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25с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2AB2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429248,67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A05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2229051,36</w:t>
            </w:r>
          </w:p>
        </w:tc>
      </w:tr>
      <w:tr w14:paraId="6189E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BB7F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26с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504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429222,15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6D79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2229008,89</w:t>
            </w:r>
          </w:p>
        </w:tc>
      </w:tr>
    </w:tbl>
    <w:p w14:paraId="688D7485">
      <w:pPr>
        <w:pStyle w:val="547"/>
      </w:pPr>
    </w:p>
    <w:p w14:paraId="269F33F3">
      <w:pPr>
        <w:pStyle w:val="4"/>
      </w:pPr>
    </w:p>
    <w:p w14:paraId="738A76D8">
      <w:pPr>
        <w:pStyle w:val="547"/>
      </w:pPr>
      <w:r>
        <w:rPr>
          <w:b/>
          <w:bCs/>
        </w:rPr>
        <w:t>3-12.</w:t>
      </w:r>
      <w:r>
        <w:t xml:space="preserve">  Границы зоны планируемого размещения линейного объекта – лин</w:t>
      </w:r>
      <w:r>
        <w:rPr>
          <w:lang w:val="ru-RU"/>
        </w:rPr>
        <w:t>ия</w:t>
      </w:r>
      <w:r>
        <w:t xml:space="preserve"> </w:t>
      </w:r>
      <w:r>
        <w:rPr>
          <w:lang w:val="ru-RU"/>
        </w:rPr>
        <w:t>электропередач</w:t>
      </w:r>
      <w:r>
        <w:rPr>
          <w:rFonts w:hint="default"/>
          <w:lang w:val="ru-RU"/>
        </w:rPr>
        <w:t xml:space="preserve"> </w:t>
      </w:r>
      <w:r>
        <w:t>(</w:t>
      </w:r>
      <w:r>
        <w:rPr>
          <w:color w:val="auto"/>
        </w:rPr>
        <w:t>номер по экспликации - 12, чертеж ПП-1-1/2</w:t>
      </w:r>
      <w:r>
        <w:t>).</w:t>
      </w:r>
    </w:p>
    <w:tbl>
      <w:tblPr>
        <w:tblStyle w:val="14"/>
        <w:tblW w:w="1030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5"/>
        <w:gridCol w:w="3435"/>
        <w:gridCol w:w="3435"/>
      </w:tblGrid>
      <w:tr w14:paraId="6D242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32AB4BF">
            <w:pPr>
              <w:jc w:val="left"/>
              <w:rPr>
                <w:rFonts w:hint="eastAsia" w:ascii="GOST type A" w:hAnsi="GOST type A" w:eastAsia="GOST type A" w:cs="GOST type 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3C92E78">
            <w:pPr>
              <w:jc w:val="left"/>
              <w:rPr>
                <w:rFonts w:hint="default" w:ascii="GOST type A" w:hAnsi="GOST type A" w:eastAsia="GOST type A" w:cs="GOST type 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A865B24">
            <w:pPr>
              <w:jc w:val="left"/>
              <w:rPr>
                <w:rFonts w:hint="default" w:ascii="GOST type A" w:hAnsi="GOST type A" w:eastAsia="GOST type A" w:cs="GOST type 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821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F84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GOST type A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GOST type A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Обозначение точки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35E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GOST type A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GOST type A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X, м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D27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GOST type A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GOST type A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Y, м</w:t>
            </w:r>
          </w:p>
        </w:tc>
      </w:tr>
      <w:tr w14:paraId="488DD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6DD9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1д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5645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430249,7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3E10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2230698,74</w:t>
            </w:r>
          </w:p>
        </w:tc>
      </w:tr>
      <w:tr w14:paraId="1F8D7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6AE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2д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FD8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430247,75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B88D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2230701,3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</w:tr>
      <w:tr w14:paraId="63860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5F7E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3д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4CD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429669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,00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9004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2229757,3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</w:tr>
      <w:tr w14:paraId="15E35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FB22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4д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188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429203,78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755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2229003,54</w:t>
            </w:r>
          </w:p>
        </w:tc>
      </w:tr>
      <w:tr w14:paraId="11A02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37EE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5д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D35D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429208,07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7354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2229004,79</w:t>
            </w:r>
          </w:p>
        </w:tc>
      </w:tr>
      <w:tr w14:paraId="03D4E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A330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6д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655E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429671,56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0F5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2229755,73</w:t>
            </w:r>
          </w:p>
        </w:tc>
      </w:tr>
      <w:tr w14:paraId="2BDC7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3B545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C9E71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98E64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4C1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B23F3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32A18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77179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1E2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2F317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0BDF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744CD">
            <w:pPr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5A6CD8D">
      <w:pPr>
        <w:pStyle w:val="547"/>
      </w:pPr>
    </w:p>
    <w:p w14:paraId="5805A5BA">
      <w:pPr>
        <w:pStyle w:val="4"/>
      </w:pPr>
    </w:p>
    <w:p w14:paraId="543CDF63">
      <w:pPr>
        <w:pStyle w:val="547"/>
      </w:pPr>
    </w:p>
    <w:p w14:paraId="44B483F8">
      <w:pPr>
        <w:pStyle w:val="547"/>
      </w:pPr>
      <w:r>
        <w:rPr>
          <w:b/>
          <w:bCs/>
        </w:rPr>
        <w:t>3-13.</w:t>
      </w:r>
      <w:r>
        <w:t xml:space="preserve">  Границы зоны планируемого размещения линейного объекта – лин</w:t>
      </w:r>
      <w:r>
        <w:rPr>
          <w:lang w:val="ru-RU"/>
        </w:rPr>
        <w:t>ия</w:t>
      </w:r>
      <w:r>
        <w:rPr>
          <w:rFonts w:hint="default"/>
          <w:lang w:val="ru-RU"/>
        </w:rPr>
        <w:t xml:space="preserve"> электропередач </w:t>
      </w:r>
      <w:r>
        <w:t xml:space="preserve"> </w:t>
      </w:r>
      <w:r>
        <w:rPr>
          <w:color w:val="auto"/>
        </w:rPr>
        <w:t>(номер по экспликации - 13, чертеж ПП-1-1/2</w:t>
      </w:r>
      <w:r>
        <w:t>).</w:t>
      </w:r>
    </w:p>
    <w:p w14:paraId="177F09D4">
      <w:pPr>
        <w:pStyle w:val="4"/>
      </w:pPr>
    </w:p>
    <w:tbl>
      <w:tblPr>
        <w:tblStyle w:val="14"/>
        <w:tblW w:w="1039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6"/>
        <w:gridCol w:w="3506"/>
        <w:gridCol w:w="3386"/>
      </w:tblGrid>
      <w:tr w14:paraId="4BD013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3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5BE1A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5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1D784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D18AE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14:paraId="0E6D0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92B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1с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315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429248,08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3185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2229016,43</w:t>
            </w:r>
          </w:p>
        </w:tc>
      </w:tr>
      <w:tr w14:paraId="7BB61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603C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2с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9C2B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429252,4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407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2229017,69</w:t>
            </w:r>
          </w:p>
        </w:tc>
      </w:tr>
      <w:tr w14:paraId="44879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C3A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3с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923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429265,18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D8B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2229038,17</w:t>
            </w:r>
          </w:p>
        </w:tc>
      </w:tr>
      <w:tr w14:paraId="12D8B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89E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4с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8B5B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429297,4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AEF8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2229069,32</w:t>
            </w:r>
          </w:p>
        </w:tc>
      </w:tr>
      <w:tr w14:paraId="5BA6F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84C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5с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3D02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429710,21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4D5A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2229730,63</w:t>
            </w:r>
          </w:p>
        </w:tc>
      </w:tr>
      <w:tr w14:paraId="07614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794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6с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F4D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430142,35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C623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2230451,67</w:t>
            </w:r>
          </w:p>
        </w:tc>
      </w:tr>
      <w:tr w14:paraId="64C17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F3E3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7с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E122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430258,7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592B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2230655,34</w:t>
            </w:r>
          </w:p>
        </w:tc>
      </w:tr>
      <w:tr w14:paraId="29C75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A7CD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8с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8188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430269,01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18C7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2230673,37</w:t>
            </w:r>
          </w:p>
        </w:tc>
      </w:tr>
      <w:tr w14:paraId="6FC8E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82D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9с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91ED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430267,04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70A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2230675,95</w:t>
            </w:r>
          </w:p>
        </w:tc>
      </w:tr>
      <w:tr w14:paraId="011D6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702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10с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433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430258,98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9F9C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2230661,84</w:t>
            </w:r>
          </w:p>
        </w:tc>
      </w:tr>
      <w:tr w14:paraId="3F0CB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2B23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11с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E537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430139,8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93C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2230453,23</w:t>
            </w:r>
          </w:p>
        </w:tc>
      </w:tr>
      <w:tr w14:paraId="0CC04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072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12с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20D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429707,66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1B12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2229732,22</w:t>
            </w:r>
          </w:p>
        </w:tc>
      </w:tr>
      <w:tr w14:paraId="12502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3DFC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13с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B7A6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429295,05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AEAE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2229071,22</w:t>
            </w:r>
          </w:p>
        </w:tc>
      </w:tr>
      <w:tr w14:paraId="2F632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0BC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14с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457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429262,78</w:t>
            </w:r>
          </w:p>
        </w:tc>
        <w:tc>
          <w:tcPr>
            <w:tcW w:w="33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489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2229039,98</w:t>
            </w:r>
          </w:p>
        </w:tc>
      </w:tr>
    </w:tbl>
    <w:p w14:paraId="4CFE12BE">
      <w:pPr>
        <w:pStyle w:val="547"/>
        <w:rPr>
          <w:b/>
          <w:bCs/>
        </w:rPr>
      </w:pPr>
    </w:p>
    <w:p w14:paraId="333FD6CA">
      <w:pPr>
        <w:pStyle w:val="547"/>
      </w:pPr>
      <w:r>
        <w:rPr>
          <w:b/>
          <w:bCs/>
        </w:rPr>
        <w:t>3-14.</w:t>
      </w:r>
      <w:r>
        <w:t xml:space="preserve">  Границы зоны планируемого размещения линейного объекта – ли</w:t>
      </w:r>
      <w:r>
        <w:rPr>
          <w:lang w:val="ru-RU"/>
        </w:rPr>
        <w:t>ния</w:t>
      </w:r>
      <w:r>
        <w:rPr>
          <w:rFonts w:hint="default"/>
          <w:lang w:val="ru-RU"/>
        </w:rPr>
        <w:t xml:space="preserve"> электропередач</w:t>
      </w:r>
      <w:r>
        <w:t xml:space="preserve"> (</w:t>
      </w:r>
      <w:r>
        <w:rPr>
          <w:color w:val="auto"/>
        </w:rPr>
        <w:t>номер по экспликации - 14, чертеж ПП-1-1/2</w:t>
      </w:r>
      <w:r>
        <w:t>).</w:t>
      </w:r>
    </w:p>
    <w:p w14:paraId="6E675AA2">
      <w:pPr>
        <w:pStyle w:val="4"/>
      </w:pPr>
    </w:p>
    <w:tbl>
      <w:tblPr>
        <w:tblStyle w:val="14"/>
        <w:tblW w:w="1039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6"/>
        <w:gridCol w:w="3506"/>
        <w:gridCol w:w="3386"/>
      </w:tblGrid>
      <w:tr w14:paraId="6C8B73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3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5186D">
            <w:pPr>
              <w:widowControl/>
              <w:suppressAutoHyphens w:val="0"/>
              <w:spacing w:after="0"/>
              <w:ind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B25F9">
            <w:pPr>
              <w:widowControl/>
              <w:suppressAutoHyphens w:val="0"/>
              <w:spacing w:after="0"/>
              <w:ind w:firstLine="0"/>
              <w:jc w:val="center"/>
              <w:rPr>
                <w:rFonts w:hint="default" w:ascii="Times New Roman" w:hAnsi="Times New Roman"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1CC34">
            <w:pPr>
              <w:widowControl/>
              <w:suppressAutoHyphens w:val="0"/>
              <w:spacing w:after="0"/>
              <w:ind w:firstLine="0"/>
              <w:jc w:val="center"/>
              <w:rPr>
                <w:rFonts w:hint="default" w:ascii="Times New Roman" w:hAnsi="Times New Roman" w:eastAsia="Times New Roman" w:cs="Times New Roman"/>
                <w:color w:val="000000"/>
                <w:kern w:val="0"/>
                <w:lang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kern w:val="0"/>
                <w:lang w:eastAsia="ru-RU" w:bidi="ar-SA"/>
              </w:rPr>
              <w:t>Y, м</w:t>
            </w:r>
          </w:p>
        </w:tc>
      </w:tr>
      <w:tr w14:paraId="7E255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4EF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6д*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81F0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429391,92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6561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2229058,47</w:t>
            </w:r>
          </w:p>
        </w:tc>
      </w:tr>
      <w:tr w14:paraId="5E83E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092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7д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4C7F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429396,26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B09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2229059,56</w:t>
            </w:r>
          </w:p>
        </w:tc>
      </w:tr>
      <w:tr w14:paraId="5C2F3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6A0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8д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46E1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430142,74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5F2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2230285,74</w:t>
            </w:r>
          </w:p>
        </w:tc>
      </w:tr>
      <w:tr w14:paraId="4FA03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19A9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9д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A90E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430141,69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C337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2230289,79</w:t>
            </w:r>
          </w:p>
        </w:tc>
      </w:tr>
    </w:tbl>
    <w:p w14:paraId="48A7D629">
      <w:pPr>
        <w:pStyle w:val="547"/>
        <w:rPr>
          <w:rFonts w:hint="default" w:ascii="Times New Roman" w:hAnsi="Times New Roman" w:cs="Times New Roman"/>
          <w:b/>
          <w:bCs/>
        </w:rPr>
      </w:pPr>
    </w:p>
    <w:p w14:paraId="19A5C752">
      <w:pPr>
        <w:pStyle w:val="547"/>
      </w:pPr>
      <w:r>
        <w:rPr>
          <w:b/>
          <w:bCs/>
        </w:rPr>
        <w:t>3-15.</w:t>
      </w:r>
      <w:r>
        <w:t xml:space="preserve">  Границы зоны планируемого размещения линейного объекта – ли</w:t>
      </w:r>
      <w:r>
        <w:rPr>
          <w:lang w:val="ru-RU"/>
        </w:rPr>
        <w:t>ния</w:t>
      </w:r>
      <w:r>
        <w:rPr>
          <w:rFonts w:hint="default"/>
          <w:lang w:val="ru-RU"/>
        </w:rPr>
        <w:t xml:space="preserve"> электропередач </w:t>
      </w:r>
      <w:r>
        <w:t xml:space="preserve"> (</w:t>
      </w:r>
      <w:r>
        <w:rPr>
          <w:color w:val="auto"/>
        </w:rPr>
        <w:t>номер по экспликации - 15, чертеж ПП-1-1/2)</w:t>
      </w:r>
      <w:r>
        <w:t>.</w:t>
      </w:r>
    </w:p>
    <w:tbl>
      <w:tblPr>
        <w:tblStyle w:val="14"/>
        <w:tblW w:w="1030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5"/>
        <w:gridCol w:w="3435"/>
        <w:gridCol w:w="3435"/>
      </w:tblGrid>
      <w:tr w14:paraId="59C03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49EF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DF5B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428388,86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09B5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2229047,55</w:t>
            </w:r>
          </w:p>
        </w:tc>
      </w:tr>
      <w:tr w14:paraId="44229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FD7B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2359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428390,31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E23D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2229050,24</w:t>
            </w:r>
          </w:p>
        </w:tc>
      </w:tr>
      <w:tr w14:paraId="213FB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85EF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23E0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428699,48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62EF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2228972,96</w:t>
            </w:r>
          </w:p>
        </w:tc>
      </w:tr>
      <w:tr w14:paraId="62F08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778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0B7D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428948,74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9CD9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2228964,82</w:t>
            </w:r>
          </w:p>
        </w:tc>
      </w:tr>
      <w:tr w14:paraId="77A03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3956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E160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429218,83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930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2229027,93</w:t>
            </w:r>
          </w:p>
        </w:tc>
      </w:tr>
      <w:tr w14:paraId="14A2C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EBA2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707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428949,13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2737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2228961,83</w:t>
            </w:r>
          </w:p>
        </w:tc>
      </w:tr>
      <w:tr w14:paraId="4243C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0A6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5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41C9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429216,61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8B8B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2229024,33</w:t>
            </w:r>
          </w:p>
        </w:tc>
      </w:tr>
      <w:tr w14:paraId="46FC9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C482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6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643A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428699,06</w:t>
            </w:r>
          </w:p>
        </w:tc>
        <w:tc>
          <w:tcPr>
            <w:tcW w:w="34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6D58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2228969,97</w:t>
            </w:r>
          </w:p>
        </w:tc>
      </w:tr>
    </w:tbl>
    <w:p w14:paraId="7939B2F8">
      <w:pPr>
        <w:pStyle w:val="547"/>
      </w:pPr>
    </w:p>
    <w:p w14:paraId="2362D3B5">
      <w:pPr>
        <w:pStyle w:val="4"/>
      </w:pPr>
    </w:p>
    <w:p w14:paraId="2EF4C704">
      <w:pPr>
        <w:pStyle w:val="547"/>
        <w:rPr>
          <w:b/>
          <w:bCs/>
        </w:rPr>
      </w:pPr>
    </w:p>
    <w:p w14:paraId="30F8E7CD">
      <w:pPr>
        <w:pStyle w:val="547"/>
      </w:pPr>
      <w:r>
        <w:rPr>
          <w:b/>
          <w:bCs/>
        </w:rPr>
        <w:t>3-16.</w:t>
      </w:r>
      <w:r>
        <w:t xml:space="preserve">  Границы зоны планируемого размещения линейного объекта – ливневая (дождевая) канализация (</w:t>
      </w:r>
      <w:r>
        <w:rPr>
          <w:color w:val="auto"/>
        </w:rPr>
        <w:t>номер по экспликации - 16, чертеж ПП-1-1/2)</w:t>
      </w:r>
      <w:r>
        <w:t>.</w:t>
      </w:r>
    </w:p>
    <w:p w14:paraId="687860C4">
      <w:pPr>
        <w:pStyle w:val="4"/>
      </w:pPr>
    </w:p>
    <w:tbl>
      <w:tblPr>
        <w:tblStyle w:val="14"/>
        <w:tblW w:w="1039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6"/>
        <w:gridCol w:w="3506"/>
        <w:gridCol w:w="3386"/>
      </w:tblGrid>
      <w:tr w14:paraId="448FD5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3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15B94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b/>
                <w:bCs/>
                <w:color w:val="000000"/>
                <w:kern w:val="0"/>
                <w:lang w:eastAsia="ru-RU" w:bidi="ar-SA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2C191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 xml:space="preserve"> X, м</w:t>
            </w:r>
          </w:p>
        </w:tc>
        <w:tc>
          <w:tcPr>
            <w:tcW w:w="33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48AE7">
            <w:pPr>
              <w:widowControl/>
              <w:suppressAutoHyphens w:val="0"/>
              <w:spacing w:after="0"/>
              <w:ind w:firstLine="0"/>
              <w:jc w:val="center"/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kern w:val="0"/>
                <w:lang w:eastAsia="ru-RU" w:bidi="ar-SA"/>
              </w:rPr>
              <w:t>Y, м</w:t>
            </w:r>
          </w:p>
        </w:tc>
      </w:tr>
      <w:tr w14:paraId="1F657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934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CD6F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428383,96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91AB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2229038,51</w:t>
            </w:r>
          </w:p>
        </w:tc>
      </w:tr>
      <w:tr w14:paraId="22FA7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3F1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37FC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428385,42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1C297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2229041,2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0</w:t>
            </w:r>
          </w:p>
        </w:tc>
      </w:tr>
      <w:tr w14:paraId="2735A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D20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3626B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428698,09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72A7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2228963</w:t>
            </w:r>
            <w:r>
              <w:rPr>
                <w:rFonts w:hint="default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ru-RU" w:eastAsia="zh-CN" w:bidi="ar"/>
              </w:rPr>
              <w:t>,00</w:t>
            </w:r>
          </w:p>
        </w:tc>
      </w:tr>
      <w:tr w14:paraId="195A6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D4D3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31F1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428949,82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C37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2228954,81</w:t>
            </w:r>
          </w:p>
        </w:tc>
      </w:tr>
      <w:tr w14:paraId="39A2B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0419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4515B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429224,17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E047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2229018,91</w:t>
            </w:r>
          </w:p>
        </w:tc>
      </w:tr>
      <w:tr w14:paraId="46FE3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51E4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706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429221,97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054B3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2229015,31</w:t>
            </w:r>
          </w:p>
        </w:tc>
      </w:tr>
      <w:tr w14:paraId="10D62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5F17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D9E4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428950,12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702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2228951,79</w:t>
            </w:r>
          </w:p>
        </w:tc>
      </w:tr>
      <w:tr w14:paraId="5D74C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54C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F490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428697,39</w:t>
            </w:r>
          </w:p>
        </w:tc>
        <w:tc>
          <w:tcPr>
            <w:tcW w:w="3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6B00C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2228958,02</w:t>
            </w:r>
          </w:p>
        </w:tc>
      </w:tr>
    </w:tbl>
    <w:p w14:paraId="318C479A">
      <w:pPr>
        <w:pStyle w:val="547"/>
      </w:pPr>
    </w:p>
    <w:p w14:paraId="68F9EFA6">
      <w:pPr>
        <w:pStyle w:val="4"/>
      </w:pPr>
    </w:p>
    <w:p w14:paraId="40B53D76">
      <w:pPr>
        <w:pStyle w:val="2"/>
        <w:spacing w:line="240" w:lineRule="auto"/>
      </w:pPr>
      <w:bookmarkStart w:id="4" w:name="_Toc181698482"/>
      <w:bookmarkStart w:id="5" w:name="_Toc95125523"/>
      <w:r>
        <w:t>ПЕРЕЧЕНЬ КООРДИНАТ ХАРАКТЕРНЫХ ТОЧЕК ГРАНИЦ ЗОН ПЛАНИРУЕМОГО РАЗМЕЩЕНИЯ ЛИНЕЙНЫХ ОБЪЕКТОВ, ПОДЛЕЖАЩИХ РЕКОНСТРУКЦИИ В СВЯЗИ С ИЗМЕНЕНИЕМ МЕСТОПОЛОЖЕНИЯ.</w:t>
      </w:r>
      <w:bookmarkEnd w:id="4"/>
      <w:bookmarkEnd w:id="5"/>
    </w:p>
    <w:p w14:paraId="42B51AA1">
      <w:pPr>
        <w:pStyle w:val="4"/>
      </w:pPr>
    </w:p>
    <w:p w14:paraId="6DEDEE6E">
      <w:pPr>
        <w:pStyle w:val="4"/>
        <w:rPr>
          <w:sz w:val="28"/>
          <w:szCs w:val="28"/>
        </w:rPr>
      </w:pPr>
      <w:r>
        <w:rPr>
          <w:sz w:val="28"/>
          <w:szCs w:val="28"/>
        </w:rPr>
        <w:t>Настоящим проектом не предусматривается реконструкция и изменение местоположения существующих линейных объектов.</w:t>
      </w:r>
    </w:p>
    <w:p w14:paraId="0EED34BB">
      <w:pPr>
        <w:pStyle w:val="2"/>
        <w:spacing w:line="240" w:lineRule="auto"/>
      </w:pPr>
      <w:bookmarkStart w:id="6" w:name="__RefHeading__37_17986043041"/>
      <w:bookmarkEnd w:id="6"/>
      <w:bookmarkStart w:id="7" w:name="_Toc95125524"/>
      <w:bookmarkStart w:id="8" w:name="_Toc181698483"/>
      <w:r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bookmarkEnd w:id="7"/>
      <w:bookmarkEnd w:id="8"/>
    </w:p>
    <w:p w14:paraId="0EF093E8">
      <w:pPr>
        <w:pStyle w:val="4"/>
        <w:rPr>
          <w:sz w:val="28"/>
          <w:szCs w:val="28"/>
        </w:rPr>
      </w:pPr>
      <w:r>
        <w:rPr>
          <w:sz w:val="28"/>
          <w:szCs w:val="28"/>
        </w:rPr>
        <w:t>В состав планируемых к размещению линейных объектов не входят объекты капитального строительства (сохраняемые, проектируемые), в связи с чем предельные параметры разрешенного строительства, реконструкции объектов капитального строительства в границах проекта планировки территории не устанавливаются.</w:t>
      </w:r>
    </w:p>
    <w:p w14:paraId="1A4BDB4D">
      <w:pPr>
        <w:pStyle w:val="4"/>
      </w:pPr>
    </w:p>
    <w:p w14:paraId="42312F14">
      <w:pPr>
        <w:pStyle w:val="2"/>
        <w:spacing w:line="240" w:lineRule="auto"/>
      </w:pPr>
      <w:bookmarkStart w:id="9" w:name="_Toc181698484"/>
      <w:r>
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</w:r>
      <w:bookmarkEnd w:id="9"/>
    </w:p>
    <w:p w14:paraId="2E5E0DDA">
      <w:pPr>
        <w:pStyle w:val="547"/>
      </w:pPr>
      <w:r>
        <w:t xml:space="preserve">На территории, </w:t>
      </w:r>
      <w:bookmarkStart w:id="10" w:name="_Hlk98942501"/>
      <w:r>
        <w:t>входящей в границы проектирования,</w:t>
      </w:r>
      <w:bookmarkEnd w:id="10"/>
      <w:r>
        <w:t xml:space="preserve"> расположены:</w:t>
      </w:r>
    </w:p>
    <w:p w14:paraId="1CF79072">
      <w:pPr>
        <w:pStyle w:val="547"/>
      </w:pPr>
      <w:r>
        <w:t>-</w:t>
      </w:r>
      <w:bookmarkStart w:id="11" w:name="_Hlk98942483"/>
      <w:r>
        <w:t xml:space="preserve"> </w:t>
      </w:r>
      <w:bookmarkEnd w:id="11"/>
      <w:r>
        <w:t>объекты инженерной инфраструктуры.</w:t>
      </w:r>
    </w:p>
    <w:p w14:paraId="474F6D07">
      <w:pPr>
        <w:widowControl/>
        <w:tabs>
          <w:tab w:val="left" w:pos="729"/>
          <w:tab w:val="left" w:pos="1459"/>
          <w:tab w:val="left" w:pos="1530"/>
        </w:tabs>
        <w:suppressAutoHyphens w:val="0"/>
        <w:autoSpaceDE w:val="0"/>
        <w:autoSpaceDN w:val="0"/>
        <w:adjustRightInd w:val="0"/>
        <w:spacing w:after="0"/>
        <w:ind w:firstLine="567"/>
        <w:rPr>
          <w:rFonts w:asciiTheme="minorHAnsi" w:hAnsiTheme="minorHAnsi" w:cstheme="minorHAnsi"/>
          <w:sz w:val="28"/>
          <w:szCs w:val="28"/>
        </w:rPr>
      </w:pPr>
      <w:bookmarkStart w:id="12" w:name="_Hlk95136687"/>
      <w:r>
        <w:rPr>
          <w:rFonts w:asciiTheme="minorHAnsi" w:hAnsiTheme="minorHAnsi" w:cstheme="minorHAnsi"/>
          <w:sz w:val="28"/>
          <w:szCs w:val="28"/>
        </w:rPr>
        <w:t>При пересечении реконструируемых линейных объектов с существующими сетями инженерно-технического обеспечения, расстояния по вертикали и горизонтали необходимо выдержать в соответствии с требованиями Свода правил СП42.13330.2016 «СНиП 2.07.01-89* Градостроительство. Планировка и застройка городских и сельских поселений», утверждённого Приказом Министерства строительства и жилищно-коммунального хозяйства Российской Федерации от 30.12.2016г. N 1034/пр.</w:t>
      </w:r>
    </w:p>
    <w:p w14:paraId="347CED34">
      <w:pPr>
        <w:widowControl/>
        <w:tabs>
          <w:tab w:val="left" w:pos="729"/>
          <w:tab w:val="left" w:pos="1459"/>
          <w:tab w:val="left" w:pos="1530"/>
        </w:tabs>
        <w:suppressAutoHyphens w:val="0"/>
        <w:autoSpaceDE w:val="0"/>
        <w:autoSpaceDN w:val="0"/>
        <w:adjustRightInd w:val="0"/>
        <w:spacing w:after="0"/>
        <w:ind w:firstLine="567"/>
        <w:rPr>
          <w:rFonts w:asciiTheme="minorHAnsi" w:hAnsiTheme="minorHAnsi" w:cstheme="minorHAnsi"/>
          <w:color w:val="FF0000"/>
          <w:sz w:val="28"/>
          <w:szCs w:val="28"/>
        </w:rPr>
      </w:pPr>
    </w:p>
    <w:bookmarkEnd w:id="12"/>
    <w:p w14:paraId="4F497B15">
      <w:pPr>
        <w:pStyle w:val="2"/>
        <w:spacing w:line="240" w:lineRule="auto"/>
      </w:pPr>
      <w:bookmarkStart w:id="13" w:name="_Toc181698485"/>
      <w:r>
        <w:t>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</w:t>
      </w:r>
      <w:bookmarkEnd w:id="13"/>
    </w:p>
    <w:p w14:paraId="237FC110">
      <w:pPr>
        <w:pStyle w:val="4"/>
        <w:rPr>
          <w:sz w:val="28"/>
          <w:szCs w:val="28"/>
        </w:rPr>
      </w:pPr>
      <w:bookmarkStart w:id="14" w:name="_Hlk93930167"/>
      <w:r>
        <w:rPr>
          <w:sz w:val="28"/>
          <w:szCs w:val="28"/>
        </w:rPr>
        <w:t xml:space="preserve">На территории, входящей в границы проектирования отсутствуют объекты культурного наследия, в связи с чем, мероприятия по сохранению объектов культурного наследия от возможного негативного воздействия в связи с размещением линейных объектов не предусматриваются. </w:t>
      </w:r>
    </w:p>
    <w:p w14:paraId="24E88EAD">
      <w:pPr>
        <w:pStyle w:val="4"/>
      </w:pPr>
    </w:p>
    <w:bookmarkEnd w:id="14"/>
    <w:p w14:paraId="0429650C">
      <w:pPr>
        <w:pStyle w:val="2"/>
        <w:spacing w:line="240" w:lineRule="auto"/>
      </w:pPr>
      <w:bookmarkStart w:id="15" w:name="_Toc181698486"/>
      <w:r>
        <w:t>ИНФОРМАЦИЯ О НЕОБХОДИМОСТИ ОСУЩЕСТВЛЕНИЯ МЕРОПРИЯТИЙ ПО ОХРАНЕ ОКРУЖАЮЩЕЙ СРЕДЫ</w:t>
      </w:r>
      <w:bookmarkEnd w:id="15"/>
    </w:p>
    <w:p w14:paraId="74B9089B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Перечень мероприятий по охране окружающей среды, которые необходимо осуществить на дальнейших стадиях проектирования:</w:t>
      </w:r>
    </w:p>
    <w:p w14:paraId="517E86DB">
      <w:pPr>
        <w:pStyle w:val="3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Оценка экологической ситуации в районе проектирования.</w:t>
      </w:r>
    </w:p>
    <w:p w14:paraId="3A0612CF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Комплексная оценка состояния окружающей среды (по материалам генплана города и другой градостроительной документации).</w:t>
      </w:r>
    </w:p>
    <w:p w14:paraId="15258A9D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Анализ функционального использования проектируемой территории.</w:t>
      </w:r>
    </w:p>
    <w:p w14:paraId="23ED35B4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Выявление особо уязвимых объектов и объектов со специальными требованиями к экологическим нагрузкам и санитарно-гигиеническим показателям качества окружающей среды.</w:t>
      </w:r>
    </w:p>
    <w:p w14:paraId="2490FCA4">
      <w:pPr>
        <w:pStyle w:val="3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Оценка воздействия существующей автодороги на окружающую среду.</w:t>
      </w:r>
    </w:p>
    <w:p w14:paraId="3419D57F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2.1. Загазованность атмосферного воздуха.</w:t>
      </w:r>
    </w:p>
    <w:p w14:paraId="346DDB05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Инженерно-геологические и гидрогеологические условия.</w:t>
      </w:r>
    </w:p>
    <w:p w14:paraId="36310D16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2.3. Состояние водных объектов.</w:t>
      </w:r>
    </w:p>
    <w:p w14:paraId="2F20AED7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2.4. Влияние шума на окружающую среду.</w:t>
      </w:r>
    </w:p>
    <w:p w14:paraId="6725E6EE">
      <w:pPr>
        <w:pStyle w:val="3"/>
        <w:ind w:firstLine="567"/>
        <w:jc w:val="both"/>
      </w:pPr>
      <w:r>
        <w:rPr>
          <w:sz w:val="28"/>
          <w:szCs w:val="28"/>
        </w:rPr>
        <w:t>2.5. Оценка экономического ущерба от загрязнения окружающей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среды.</w:t>
      </w:r>
    </w:p>
    <w:p w14:paraId="183AB448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 Определение зон дискомфорта с учетом функциональных особенностей прилегающих территорий.</w:t>
      </w:r>
    </w:p>
    <w:p w14:paraId="61C5692B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2.7. Оценка воздействия автодороги на здоровье населения, проживающего в дискомфортных районах.</w:t>
      </w:r>
    </w:p>
    <w:p w14:paraId="06D0E21A">
      <w:pPr>
        <w:pStyle w:val="3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Прогнозное состояние окружающей среды с учетом развития улично-дорожной сети и изменения функционального использования прилегающих территорий.</w:t>
      </w:r>
    </w:p>
    <w:p w14:paraId="0F858019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Загазованность атмосферного воздуха.</w:t>
      </w:r>
    </w:p>
    <w:p w14:paraId="1928FBA8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Инженерно-геологические и гидрогеологические условия.</w:t>
      </w:r>
    </w:p>
    <w:p w14:paraId="2BD550C0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 Состояние водных объектов.</w:t>
      </w:r>
    </w:p>
    <w:p w14:paraId="3D9B5BDB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 Влияние шума на окружающую среду.</w:t>
      </w:r>
    </w:p>
    <w:p w14:paraId="01A29329">
      <w:pPr>
        <w:pStyle w:val="3"/>
        <w:ind w:firstLine="567"/>
        <w:jc w:val="both"/>
        <w:rPr>
          <w:b/>
        </w:rPr>
      </w:pPr>
      <w:r>
        <w:rPr>
          <w:b/>
          <w:sz w:val="28"/>
          <w:szCs w:val="28"/>
        </w:rPr>
        <w:t>4. Разработка системы природоохранных мероприятий, в том числе по благоустройству и озеленению территории.</w:t>
      </w:r>
    </w:p>
    <w:p w14:paraId="50B0328A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 Градостроительные мероприятия.</w:t>
      </w:r>
    </w:p>
    <w:p w14:paraId="77853515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4.2. Инженерно-технические мероприятия и технические решения.</w:t>
      </w:r>
    </w:p>
    <w:p w14:paraId="0E95C89E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 Финансово-экономическая оценка предлагаемых мероприятий, в том числе оценка компенсационных затрат.</w:t>
      </w:r>
    </w:p>
    <w:p w14:paraId="405E088E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Мероприятия по охране окружающей среды</w:t>
      </w:r>
      <w:r>
        <w:rPr>
          <w:sz w:val="28"/>
          <w:szCs w:val="28"/>
        </w:rPr>
        <w:t xml:space="preserve"> необходимо разрабатывать в соответствии с:</w:t>
      </w:r>
    </w:p>
    <w:p w14:paraId="7377E196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Водным кодексом Российской Федерации от 03.06.2006 N 74-ФЗ; </w:t>
      </w:r>
    </w:p>
    <w:p w14:paraId="65645990">
      <w:pPr>
        <w:pStyle w:val="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Федеральным законом от 10.01.2002 №7-ФЗ "Об охране окружающей среды"; </w:t>
      </w:r>
    </w:p>
    <w:p w14:paraId="09FDD46E">
      <w:pPr>
        <w:pStyle w:val="135"/>
        <w:numPr>
          <w:ilvl w:val="0"/>
          <w:numId w:val="0"/>
        </w:numPr>
        <w:spacing w:before="0" w:after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- Федеральным законом от 30.03.1999 N 52-ФЗ "О санитарно-эпидемиологическом благополучии населения";</w:t>
      </w:r>
    </w:p>
    <w:p w14:paraId="1193BC11">
      <w:pPr>
        <w:pStyle w:val="135"/>
        <w:numPr>
          <w:ilvl w:val="0"/>
          <w:numId w:val="0"/>
        </w:numPr>
        <w:spacing w:before="0" w:after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-  Федеральным законом от 04.05.1999 №96-ФЗ "Об охране атмосферного воздуха";</w:t>
      </w:r>
    </w:p>
    <w:p w14:paraId="67FA1C8B">
      <w:pPr>
        <w:pStyle w:val="135"/>
        <w:numPr>
          <w:ilvl w:val="0"/>
          <w:numId w:val="0"/>
        </w:numPr>
        <w:spacing w:before="0" w:after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- Федеральным законом от 24.06.1998 N 89-ФЗ "Об отходах производства и потребления";</w:t>
      </w:r>
    </w:p>
    <w:p w14:paraId="6C426115">
      <w:pPr>
        <w:pStyle w:val="135"/>
        <w:numPr>
          <w:ilvl w:val="0"/>
          <w:numId w:val="0"/>
        </w:numPr>
        <w:spacing w:before="0" w:after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- Положение о составе разделов проектной документации и требованиях к их содержанию, утвержденное постановлением Правительства Российской Федерации от 16.02.2008 N 87 "; </w:t>
      </w:r>
    </w:p>
    <w:p w14:paraId="229C1E67">
      <w:pPr>
        <w:pStyle w:val="135"/>
        <w:numPr>
          <w:ilvl w:val="0"/>
          <w:numId w:val="0"/>
        </w:numPr>
        <w:tabs>
          <w:tab w:val="left" w:pos="709"/>
        </w:tabs>
        <w:spacing w:before="0" w:after="0" w:line="240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 - Санитарно-эпидемиологическими правилами и нормативами                     СанПиН 2.2.1/2.1.1.1200-03 "Санитарно-защитные зоны и санитарная классификация предприятий, сооружений и иных объектов", введёнными в действие постановлением Главного государственного санитарного врача РФ от 25.09. 2007 г. N 74 и иными действующими нормативными правовыми актами и регламентами.</w:t>
      </w:r>
    </w:p>
    <w:p w14:paraId="7DB4F8EF">
      <w:pPr>
        <w:pStyle w:val="135"/>
        <w:numPr>
          <w:ilvl w:val="0"/>
          <w:numId w:val="0"/>
        </w:numPr>
        <w:tabs>
          <w:tab w:val="left" w:pos="709"/>
        </w:tabs>
        <w:spacing w:before="0" w:after="0" w:line="240" w:lineRule="auto"/>
        <w:ind w:firstLine="426"/>
        <w:rPr>
          <w:color w:val="FF0000"/>
          <w:sz w:val="28"/>
          <w:szCs w:val="28"/>
        </w:rPr>
      </w:pPr>
    </w:p>
    <w:p w14:paraId="270BA5FE">
      <w:pPr>
        <w:pStyle w:val="2"/>
        <w:spacing w:line="240" w:lineRule="auto"/>
      </w:pPr>
      <w:bookmarkStart w:id="16" w:name="_Toc181698487"/>
      <w:r>
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  <w:bookmarkEnd w:id="16"/>
    </w:p>
    <w:p w14:paraId="159EA29F">
      <w:pPr>
        <w:pStyle w:val="554"/>
        <w:spacing w:before="2"/>
        <w:ind w:right="187" w:firstLine="709"/>
        <w:jc w:val="both"/>
        <w:rPr>
          <w:sz w:val="28"/>
          <w:lang w:val="ru-RU"/>
        </w:rPr>
      </w:pPr>
      <w:bookmarkStart w:id="17" w:name="_Hlk95137187"/>
      <w:r>
        <w:rPr>
          <w:sz w:val="28"/>
          <w:lang w:val="ru-RU"/>
        </w:rPr>
        <w:t>Мероприятия по защите территории от чрезвычайных ситуаций природного и техногенного характера, проведения мероприятий по гражданской обороне и обеспечению пожарной безопасности:</w:t>
      </w:r>
    </w:p>
    <w:p w14:paraId="42F02367">
      <w:pPr>
        <w:pStyle w:val="554"/>
        <w:spacing w:before="2"/>
        <w:ind w:right="187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- вопросы инженерно-технических мероприятий ГО и ЧС по обеспечению устойчивой междугородной связи по кабельным и радиорелейным линиям, а также телефонный связи должны разрабатываться специализированными проектными организациями и ведомствами Министерства связи Российской Федерации;</w:t>
      </w:r>
    </w:p>
    <w:p w14:paraId="59900D5B">
      <w:pPr>
        <w:pStyle w:val="554"/>
        <w:spacing w:before="2"/>
        <w:ind w:right="187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- оповещение и информирование населения по сигналам ГО осуществляется на основании решения начальника гражданской обороны области, оперативной дежурной сменой органа управления ГО и ЧС одновременно по автоматизированной системе централизованного оповещения с помощью дистанционно управляемых электросирен), а также с использованием действующих сетей проводного вещания, радиовещания и телевидения независимо от ведомственной принадлежности и формы собственности, в соответствии с требованиями постановления Правительства РФ от 17 мая 2023 г. №769 «О порядке создания, реконструкции и поддержания в состоянии постоянной готовности к использованию систем оповещения населения».</w:t>
      </w:r>
    </w:p>
    <w:p w14:paraId="50671862">
      <w:pPr>
        <w:pStyle w:val="554"/>
        <w:spacing w:before="2"/>
        <w:ind w:right="187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Территория, в границах которой расположен линейный объект, является территорией общего пользования, на которой отсутствуют промышленные предприятия. Территория не сейсмоопасная, карсты и провалы отсутствуют.</w:t>
      </w:r>
    </w:p>
    <w:p w14:paraId="2B95EA08">
      <w:pPr>
        <w:pStyle w:val="554"/>
        <w:spacing w:before="2"/>
        <w:ind w:right="187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В соответствии с требованиями Межгосударственного стандарта ГОСТ 12.1.004-91 системы стандартов безопасности труда «Пожарная безопасность. Общие требования», утвержденного постановлением Госстандарта СССР от 14.06.1991г. №875 пожарная безопасность проектируемого объекта обеспечивается: системой предотвращения пожара и системой противопожарной защиты, в том числе организационно-техническими мероприятиями.</w:t>
      </w:r>
    </w:p>
    <w:p w14:paraId="2B6B91E5">
      <w:pPr>
        <w:pStyle w:val="554"/>
        <w:spacing w:before="2"/>
        <w:ind w:right="187" w:firstLine="709"/>
        <w:jc w:val="both"/>
        <w:rPr>
          <w:sz w:val="28"/>
          <w:lang w:val="ru-RU"/>
        </w:rPr>
      </w:pPr>
    </w:p>
    <w:p w14:paraId="3A100383">
      <w:pPr>
        <w:pStyle w:val="554"/>
        <w:spacing w:before="2"/>
        <w:ind w:right="187" w:firstLine="709"/>
        <w:jc w:val="both"/>
        <w:rPr>
          <w:sz w:val="28"/>
          <w:lang w:val="ru-RU"/>
        </w:rPr>
      </w:pPr>
    </w:p>
    <w:p w14:paraId="34A5B905">
      <w:pPr>
        <w:pStyle w:val="554"/>
        <w:spacing w:before="2"/>
        <w:ind w:right="187" w:firstLine="709"/>
        <w:jc w:val="both"/>
        <w:rPr>
          <w:sz w:val="28"/>
          <w:lang w:val="ru-RU"/>
        </w:rPr>
      </w:pPr>
    </w:p>
    <w:p w14:paraId="7AC8E36F">
      <w:pPr>
        <w:pStyle w:val="554"/>
        <w:spacing w:before="2"/>
        <w:ind w:right="187"/>
        <w:jc w:val="both"/>
        <w:rPr>
          <w:sz w:val="28"/>
          <w:lang w:val="ru-RU"/>
        </w:rPr>
      </w:pPr>
    </w:p>
    <w:bookmarkEnd w:id="17"/>
    <w:p w14:paraId="65F3B70C">
      <w:pPr>
        <w:pStyle w:val="554"/>
        <w:spacing w:before="2"/>
        <w:ind w:right="187"/>
        <w:jc w:val="both"/>
        <w:rPr>
          <w:sz w:val="28"/>
          <w:lang w:val="ru-RU"/>
        </w:rPr>
      </w:pPr>
    </w:p>
    <w:sectPr>
      <w:headerReference r:id="rId6" w:type="default"/>
      <w:footerReference r:id="rId7" w:type="default"/>
      <w:endnotePr>
        <w:numFmt w:val="decimal"/>
      </w:endnotePr>
      <w:type w:val="continuous"/>
      <w:pgSz w:w="11906" w:h="16838"/>
      <w:pgMar w:top="725" w:right="424" w:bottom="716" w:left="1276" w:header="720" w:footer="720" w:gutter="0"/>
      <w:paperSrc w:first="7" w:other="7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AMGD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tandart Poste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udriashov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altName w:val="Arial"/>
    <w:panose1 w:val="00000000000000000000"/>
    <w:charset w:val="CC"/>
    <w:family w:val="swiss"/>
    <w:pitch w:val="default"/>
    <w:sig w:usb0="00000000" w:usb1="00000000" w:usb2="00000000" w:usb3="00000000" w:csb0="0000009F" w:csb1="00000000"/>
  </w:font>
  <w:font w:name="MS Mincho">
    <w:altName w:val="Kozuka Mincho Pr6N R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Batang, 바탕">
    <w:altName w:val="AMGD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Times New Roman CYR">
    <w:altName w:val="Times New Roman"/>
    <w:panose1 w:val="00000000000000000000"/>
    <w:charset w:val="CC"/>
    <w:family w:val="roman"/>
    <w:pitch w:val="default"/>
    <w:sig w:usb0="00000000" w:usb1="00000000" w:usb2="00000009" w:usb3="00000000" w:csb0="000001FF" w:csb1="00000000"/>
  </w:font>
  <w:font w:name="StarSymbol, 'Arial Unicode MS'">
    <w:altName w:val="Segoe UI Symbol"/>
    <w:panose1 w:val="00000000000000000000"/>
    <w:charset w:val="02"/>
    <w:family w:val="auto"/>
    <w:pitch w:val="default"/>
    <w:sig w:usb0="00000000" w:usb1="00000000" w:usb2="00000000" w:usb3="00000000" w:csb0="00000000" w:csb1="00000000"/>
  </w:font>
  <w:font w:name="GOST type A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Kozuka Mincho Pr6N R">
    <w:panose1 w:val="02020400000000000000"/>
    <w:charset w:val="80"/>
    <w:family w:val="auto"/>
    <w:pitch w:val="default"/>
    <w:sig w:usb0="000002D7" w:usb1="2AC71C11" w:usb2="00000012" w:usb3="00000000" w:csb0="200200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73266340"/>
    </w:sdtPr>
    <w:sdtContent>
      <w:p w14:paraId="1F2C8FF5">
        <w:pPr>
          <w:pStyle w:val="30"/>
          <w:pBdr>
            <w:top w:val="single" w:color="000000" w:sz="4" w:space="0"/>
          </w:pBdr>
        </w:pPr>
        <w:r>
          <w:rPr>
            <w:caps/>
            <w:szCs w:val="18"/>
          </w:rPr>
          <w:t>МБУ г.Астрахани  «Архитектура»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46891669"/>
    </w:sdtPr>
    <w:sdtContent>
      <w:p w14:paraId="16185C65">
        <w:pPr>
          <w:pStyle w:val="30"/>
          <w:pBdr>
            <w:top w:val="single" w:color="000000" w:sz="4" w:space="0"/>
          </w:pBdr>
        </w:pPr>
        <w:r>
          <w:rPr>
            <w:caps/>
            <w:szCs w:val="18"/>
          </w:rPr>
          <w:t>МБУ г.Астрахани  «Архитектура»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7253C6">
    <w:pPr>
      <w:pStyle w:val="25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9EFE89">
    <w:pPr>
      <w:pStyle w:val="25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B6768A"/>
    <w:multiLevelType w:val="singleLevel"/>
    <w:tmpl w:val="F1B6768A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0A0E72A6"/>
    <w:multiLevelType w:val="multilevel"/>
    <w:tmpl w:val="0A0E72A6"/>
    <w:lvl w:ilvl="0" w:tentative="0">
      <w:start w:val="0"/>
      <w:numFmt w:val="bullet"/>
      <w:pStyle w:val="144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2">
    <w:nsid w:val="0C414F4D"/>
    <w:multiLevelType w:val="multilevel"/>
    <w:tmpl w:val="0C414F4D"/>
    <w:lvl w:ilvl="0" w:tentative="0">
      <w:start w:val="1"/>
      <w:numFmt w:val="decimal"/>
      <w:pStyle w:val="2"/>
      <w:lvlText w:val="%1."/>
      <w:lvlJc w:val="left"/>
      <w:pPr>
        <w:ind w:left="1069" w:hanging="360"/>
      </w:pPr>
      <w:rPr>
        <w:rFonts w:hint="default" w:asciiTheme="minorHAnsi" w:hAnsiTheme="minorHAnsi" w:cstheme="minorHAnsi"/>
        <w:b/>
        <w:i w:val="0"/>
        <w:iCs w:val="0"/>
        <w:sz w:val="28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E2F469"/>
    <w:multiLevelType w:val="singleLevel"/>
    <w:tmpl w:val="0CE2F469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0E162384"/>
    <w:multiLevelType w:val="multilevel"/>
    <w:tmpl w:val="0E162384"/>
    <w:lvl w:ilvl="0" w:tentative="0">
      <w:start w:val="1"/>
      <w:numFmt w:val="decimal"/>
      <w:lvlText w:val="%1."/>
      <w:lvlJc w:val="left"/>
      <w:pPr>
        <w:ind w:left="568" w:firstLine="0"/>
      </w:pPr>
      <w:rPr>
        <w:rFonts w:ascii="Arial" w:hAnsi="Arial" w:eastAsia="Arial" w:cs="Arial"/>
      </w:rPr>
    </w:lvl>
    <w:lvl w:ilvl="1" w:tentative="0">
      <w:start w:val="1"/>
      <w:numFmt w:val="decimal"/>
      <w:pStyle w:val="5"/>
      <w:lvlText w:val="%1.%2."/>
      <w:lvlJc w:val="left"/>
      <w:pPr>
        <w:ind w:left="284" w:firstLine="0"/>
      </w:pPr>
      <w:rPr>
        <w:color w:val="000000"/>
      </w:rPr>
    </w:lvl>
    <w:lvl w:ilvl="2" w:tentative="0">
      <w:start w:val="1"/>
      <w:numFmt w:val="decimal"/>
      <w:pStyle w:val="6"/>
      <w:lvlText w:val="%1.%2.%3."/>
      <w:lvlJc w:val="left"/>
      <w:pPr>
        <w:ind w:left="568" w:firstLine="0"/>
      </w:pPr>
    </w:lvl>
    <w:lvl w:ilvl="3" w:tentative="0">
      <w:start w:val="1"/>
      <w:numFmt w:val="decimal"/>
      <w:pStyle w:val="7"/>
      <w:lvlText w:val="%1.%2.%3.%4."/>
      <w:lvlJc w:val="left"/>
      <w:pPr>
        <w:ind w:left="568" w:firstLine="0"/>
      </w:pPr>
    </w:lvl>
    <w:lvl w:ilvl="4" w:tentative="0">
      <w:start w:val="1"/>
      <w:numFmt w:val="decimal"/>
      <w:pStyle w:val="8"/>
      <w:lvlText w:val="%1.%2.%3.%4.%5."/>
      <w:lvlJc w:val="left"/>
      <w:pPr>
        <w:ind w:left="568" w:firstLine="0"/>
      </w:pPr>
    </w:lvl>
    <w:lvl w:ilvl="5" w:tentative="0">
      <w:start w:val="1"/>
      <w:numFmt w:val="decimal"/>
      <w:pStyle w:val="9"/>
      <w:lvlText w:val="%1.%2.%3.%4.%5.%6."/>
      <w:lvlJc w:val="left"/>
      <w:pPr>
        <w:ind w:left="568" w:firstLine="0"/>
      </w:pPr>
    </w:lvl>
    <w:lvl w:ilvl="6" w:tentative="0">
      <w:start w:val="1"/>
      <w:numFmt w:val="decimal"/>
      <w:pStyle w:val="10"/>
      <w:lvlText w:val="%1.%2.%3.%4.%5.%6.%7."/>
      <w:lvlJc w:val="left"/>
      <w:pPr>
        <w:ind w:left="568" w:firstLine="0"/>
      </w:pPr>
    </w:lvl>
    <w:lvl w:ilvl="7" w:tentative="0">
      <w:start w:val="1"/>
      <w:numFmt w:val="decimal"/>
      <w:pStyle w:val="11"/>
      <w:lvlText w:val="%1.%2.%3.%4.%5.%6.%7.%8."/>
      <w:lvlJc w:val="left"/>
      <w:pPr>
        <w:ind w:left="568" w:firstLine="0"/>
      </w:pPr>
    </w:lvl>
    <w:lvl w:ilvl="8" w:tentative="0">
      <w:start w:val="1"/>
      <w:numFmt w:val="decimal"/>
      <w:pStyle w:val="12"/>
      <w:lvlText w:val="%1.%2.%3.%4.%5.%6.%7.%8.%9."/>
      <w:lvlJc w:val="left"/>
      <w:pPr>
        <w:ind w:left="568" w:firstLine="0"/>
      </w:pPr>
    </w:lvl>
  </w:abstractNum>
  <w:abstractNum w:abstractNumId="5">
    <w:nsid w:val="14A82C84"/>
    <w:multiLevelType w:val="multilevel"/>
    <w:tmpl w:val="14A82C84"/>
    <w:lvl w:ilvl="0" w:tentative="0">
      <w:start w:val="1"/>
      <w:numFmt w:val="decimal"/>
      <w:pStyle w:val="113"/>
      <w:suff w:val="space"/>
      <w:lvlText w:val="%1."/>
      <w:lvlJc w:val="left"/>
      <w:pPr>
        <w:ind w:left="709" w:firstLine="0"/>
      </w:pPr>
    </w:lvl>
    <w:lvl w:ilvl="1" w:tentative="0">
      <w:start w:val="1"/>
      <w:numFmt w:val="decimal"/>
      <w:suff w:val="space"/>
      <w:lvlText w:val="%1.%2."/>
      <w:lvlJc w:val="left"/>
      <w:pPr>
        <w:ind w:left="2411" w:firstLine="0"/>
      </w:pPr>
    </w:lvl>
    <w:lvl w:ilvl="2" w:tentative="0">
      <w:start w:val="1"/>
      <w:numFmt w:val="decimal"/>
      <w:suff w:val="space"/>
      <w:lvlText w:val="%1.%2.%3."/>
      <w:lvlJc w:val="left"/>
      <w:pPr>
        <w:ind w:left="709" w:firstLine="0"/>
      </w:pPr>
    </w:lvl>
    <w:lvl w:ilvl="3" w:tentative="0">
      <w:start w:val="1"/>
      <w:numFmt w:val="decimal"/>
      <w:suff w:val="space"/>
      <w:lvlText w:val="%1.%2.%3.%4."/>
      <w:lvlJc w:val="left"/>
      <w:pPr>
        <w:ind w:left="709" w:firstLine="0"/>
      </w:pPr>
    </w:lvl>
    <w:lvl w:ilvl="4" w:tentative="0">
      <w:start w:val="1"/>
      <w:numFmt w:val="decimal"/>
      <w:suff w:val="space"/>
      <w:lvlText w:val="%1.%2.%3.%4.%5."/>
      <w:lvlJc w:val="left"/>
      <w:pPr>
        <w:ind w:left="709" w:firstLine="0"/>
      </w:pPr>
    </w:lvl>
    <w:lvl w:ilvl="5" w:tentative="0">
      <w:start w:val="1"/>
      <w:numFmt w:val="decimal"/>
      <w:suff w:val="space"/>
      <w:lvlText w:val="%1.%2.%3.%4.%5.%6."/>
      <w:lvlJc w:val="left"/>
      <w:pPr>
        <w:ind w:left="709" w:firstLine="0"/>
      </w:pPr>
    </w:lvl>
    <w:lvl w:ilvl="6" w:tentative="0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 w:tentative="0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 w:tentative="0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6">
    <w:nsid w:val="17292EDA"/>
    <w:multiLevelType w:val="multilevel"/>
    <w:tmpl w:val="17292EDA"/>
    <w:lvl w:ilvl="0" w:tentative="0">
      <w:start w:val="0"/>
      <w:numFmt w:val="bullet"/>
      <w:pStyle w:val="132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7">
    <w:nsid w:val="1CE2479E"/>
    <w:multiLevelType w:val="multilevel"/>
    <w:tmpl w:val="1CE2479E"/>
    <w:lvl w:ilvl="0" w:tentative="0">
      <w:start w:val="0"/>
      <w:numFmt w:val="bullet"/>
      <w:pStyle w:val="135"/>
      <w:lvlText w:val=""/>
      <w:lvlJc w:val="left"/>
      <w:pPr>
        <w:ind w:left="1069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8">
    <w:nsid w:val="22070D3B"/>
    <w:multiLevelType w:val="multilevel"/>
    <w:tmpl w:val="22070D3B"/>
    <w:lvl w:ilvl="0" w:tentative="0">
      <w:start w:val="0"/>
      <w:numFmt w:val="bullet"/>
      <w:pStyle w:val="208"/>
      <w:lvlText w:val=""/>
      <w:lvlJc w:val="left"/>
      <w:pPr>
        <w:ind w:left="228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9">
    <w:nsid w:val="2A1C202D"/>
    <w:multiLevelType w:val="multilevel"/>
    <w:tmpl w:val="2A1C202D"/>
    <w:lvl w:ilvl="0" w:tentative="0">
      <w:start w:val="0"/>
      <w:numFmt w:val="bullet"/>
      <w:pStyle w:val="146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1.%2)"/>
      <w:lvlJc w:val="left"/>
      <w:pPr>
        <w:ind w:left="992" w:firstLine="0"/>
      </w:pPr>
    </w:lvl>
    <w:lvl w:ilvl="2" w:tentative="0">
      <w:start w:val="1"/>
      <w:numFmt w:val="decimal"/>
      <w:lvlText w:val="%1.%2.%3)"/>
      <w:lvlJc w:val="left"/>
      <w:pPr>
        <w:ind w:left="1276" w:firstLine="0"/>
      </w:pPr>
    </w:lvl>
    <w:lvl w:ilvl="3" w:tentative="0">
      <w:start w:val="1"/>
      <w:numFmt w:val="none"/>
      <w:suff w:val="nothing"/>
      <w:lvlText w:val="%4"/>
      <w:lvlJc w:val="left"/>
      <w:pPr>
        <w:ind w:left="1559" w:firstLine="0"/>
      </w:pPr>
    </w:lvl>
    <w:lvl w:ilvl="4" w:tentative="0">
      <w:start w:val="1"/>
      <w:numFmt w:val="none"/>
      <w:suff w:val="nothing"/>
      <w:lvlText w:val="%5"/>
      <w:lvlJc w:val="left"/>
      <w:pPr>
        <w:ind w:left="1985" w:firstLine="0"/>
      </w:pPr>
    </w:lvl>
    <w:lvl w:ilvl="5" w:tentative="0">
      <w:start w:val="1"/>
      <w:numFmt w:val="none"/>
      <w:suff w:val="nothing"/>
      <w:lvlText w:val="%6"/>
      <w:lvlJc w:val="left"/>
      <w:pPr>
        <w:ind w:left="1800" w:firstLine="0"/>
      </w:pPr>
    </w:lvl>
    <w:lvl w:ilvl="6" w:tentative="0">
      <w:start w:val="1"/>
      <w:numFmt w:val="none"/>
      <w:suff w:val="nothing"/>
      <w:lvlText w:val="%7"/>
      <w:lvlJc w:val="left"/>
      <w:pPr>
        <w:ind w:left="2160" w:firstLine="0"/>
      </w:pPr>
    </w:lvl>
    <w:lvl w:ilvl="7" w:tentative="0">
      <w:start w:val="1"/>
      <w:numFmt w:val="none"/>
      <w:suff w:val="nothing"/>
      <w:lvlText w:val="%8"/>
      <w:lvlJc w:val="left"/>
      <w:pPr>
        <w:ind w:left="2520" w:firstLine="0"/>
      </w:pPr>
    </w:lvl>
    <w:lvl w:ilvl="8" w:tentative="0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0">
    <w:nsid w:val="2D9C650F"/>
    <w:multiLevelType w:val="multilevel"/>
    <w:tmpl w:val="2D9C650F"/>
    <w:lvl w:ilvl="0" w:tentative="0">
      <w:start w:val="0"/>
      <w:numFmt w:val="bullet"/>
      <w:pStyle w:val="172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1.%2)"/>
      <w:lvlJc w:val="left"/>
      <w:pPr>
        <w:ind w:left="992" w:firstLine="0"/>
      </w:pPr>
    </w:lvl>
    <w:lvl w:ilvl="2" w:tentative="0">
      <w:start w:val="1"/>
      <w:numFmt w:val="decimal"/>
      <w:lvlText w:val="%1.%2.%3)"/>
      <w:lvlJc w:val="left"/>
      <w:pPr>
        <w:ind w:left="1276" w:firstLine="0"/>
      </w:pPr>
    </w:lvl>
    <w:lvl w:ilvl="3" w:tentative="0">
      <w:start w:val="1"/>
      <w:numFmt w:val="none"/>
      <w:suff w:val="nothing"/>
      <w:lvlText w:val="%4"/>
      <w:lvlJc w:val="left"/>
      <w:pPr>
        <w:ind w:left="1559" w:firstLine="0"/>
      </w:pPr>
    </w:lvl>
    <w:lvl w:ilvl="4" w:tentative="0">
      <w:start w:val="1"/>
      <w:numFmt w:val="none"/>
      <w:suff w:val="nothing"/>
      <w:lvlText w:val="%5"/>
      <w:lvlJc w:val="left"/>
      <w:pPr>
        <w:ind w:left="1985" w:firstLine="0"/>
      </w:pPr>
    </w:lvl>
    <w:lvl w:ilvl="5" w:tentative="0">
      <w:start w:val="1"/>
      <w:numFmt w:val="none"/>
      <w:suff w:val="nothing"/>
      <w:lvlText w:val="%6"/>
      <w:lvlJc w:val="left"/>
      <w:pPr>
        <w:ind w:left="1800" w:firstLine="0"/>
      </w:pPr>
    </w:lvl>
    <w:lvl w:ilvl="6" w:tentative="0">
      <w:start w:val="1"/>
      <w:numFmt w:val="none"/>
      <w:suff w:val="nothing"/>
      <w:lvlText w:val="%7"/>
      <w:lvlJc w:val="left"/>
      <w:pPr>
        <w:ind w:left="2160" w:firstLine="0"/>
      </w:pPr>
    </w:lvl>
    <w:lvl w:ilvl="7" w:tentative="0">
      <w:start w:val="1"/>
      <w:numFmt w:val="none"/>
      <w:suff w:val="nothing"/>
      <w:lvlText w:val="%8"/>
      <w:lvlJc w:val="left"/>
      <w:pPr>
        <w:ind w:left="2520" w:firstLine="0"/>
      </w:pPr>
    </w:lvl>
    <w:lvl w:ilvl="8" w:tentative="0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1">
    <w:nsid w:val="347535BA"/>
    <w:multiLevelType w:val="multilevel"/>
    <w:tmpl w:val="347535BA"/>
    <w:lvl w:ilvl="0" w:tentative="0">
      <w:start w:val="1"/>
      <w:numFmt w:val="decimal"/>
      <w:pStyle w:val="73"/>
      <w:lvlText w:val="%1)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2">
    <w:nsid w:val="35B06866"/>
    <w:multiLevelType w:val="multilevel"/>
    <w:tmpl w:val="35B06866"/>
    <w:lvl w:ilvl="0" w:tentative="0">
      <w:start w:val="0"/>
      <w:numFmt w:val="bullet"/>
      <w:pStyle w:val="145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3">
    <w:nsid w:val="3976297F"/>
    <w:multiLevelType w:val="multilevel"/>
    <w:tmpl w:val="3976297F"/>
    <w:lvl w:ilvl="0" w:tentative="0">
      <w:start w:val="1"/>
      <w:numFmt w:val="decimal"/>
      <w:pStyle w:val="136"/>
      <w:lvlText w:val="%1.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4">
    <w:nsid w:val="4CD42570"/>
    <w:multiLevelType w:val="multilevel"/>
    <w:tmpl w:val="4CD42570"/>
    <w:lvl w:ilvl="0" w:tentative="0">
      <w:start w:val="1"/>
      <w:numFmt w:val="decimal"/>
      <w:pStyle w:val="86"/>
      <w:lvlText w:val="%1)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5">
    <w:nsid w:val="507315B8"/>
    <w:multiLevelType w:val="singleLevel"/>
    <w:tmpl w:val="507315B8"/>
    <w:lvl w:ilvl="0" w:tentative="0">
      <w:start w:val="8"/>
      <w:numFmt w:val="decimal"/>
      <w:suff w:val="space"/>
      <w:lvlText w:val="%1."/>
      <w:lvlJc w:val="left"/>
    </w:lvl>
  </w:abstractNum>
  <w:abstractNum w:abstractNumId="16">
    <w:nsid w:val="54DE1E78"/>
    <w:multiLevelType w:val="multilevel"/>
    <w:tmpl w:val="54DE1E78"/>
    <w:lvl w:ilvl="0" w:tentative="0">
      <w:start w:val="0"/>
      <w:numFmt w:val="bullet"/>
      <w:pStyle w:val="17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7">
    <w:nsid w:val="550F6815"/>
    <w:multiLevelType w:val="multilevel"/>
    <w:tmpl w:val="550F6815"/>
    <w:lvl w:ilvl="0" w:tentative="0">
      <w:start w:val="1"/>
      <w:numFmt w:val="decimal"/>
      <w:pStyle w:val="72"/>
      <w:lvlText w:val="%1.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8">
    <w:nsid w:val="57702A0C"/>
    <w:multiLevelType w:val="multilevel"/>
    <w:tmpl w:val="57702A0C"/>
    <w:lvl w:ilvl="0" w:tentative="0">
      <w:start w:val="0"/>
      <w:numFmt w:val="bullet"/>
      <w:pStyle w:val="161"/>
      <w:lvlText w:val=""/>
      <w:lvlJc w:val="left"/>
      <w:pPr>
        <w:ind w:left="36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9">
    <w:nsid w:val="7FF538A0"/>
    <w:multiLevelType w:val="multilevel"/>
    <w:tmpl w:val="7FF538A0"/>
    <w:lvl w:ilvl="0" w:tentative="0">
      <w:start w:val="0"/>
      <w:numFmt w:val="bullet"/>
      <w:pStyle w:val="169"/>
      <w:lvlText w:val=""/>
      <w:lvlJc w:val="left"/>
      <w:pPr>
        <w:ind w:left="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2"/>
  </w:num>
  <w:num w:numId="2">
    <w:abstractNumId w:val="4"/>
  </w:num>
  <w:num w:numId="3">
    <w:abstractNumId w:val="17"/>
  </w:num>
  <w:num w:numId="4">
    <w:abstractNumId w:val="11"/>
  </w:num>
  <w:num w:numId="5">
    <w:abstractNumId w:val="14"/>
  </w:num>
  <w:num w:numId="6">
    <w:abstractNumId w:val="5"/>
  </w:num>
  <w:num w:numId="7">
    <w:abstractNumId w:val="6"/>
  </w:num>
  <w:num w:numId="8">
    <w:abstractNumId w:val="7"/>
  </w:num>
  <w:num w:numId="9">
    <w:abstractNumId w:val="13"/>
  </w:num>
  <w:num w:numId="10">
    <w:abstractNumId w:val="1"/>
  </w:num>
  <w:num w:numId="11">
    <w:abstractNumId w:val="12"/>
  </w:num>
  <w:num w:numId="12">
    <w:abstractNumId w:val="9"/>
  </w:num>
  <w:num w:numId="13">
    <w:abstractNumId w:val="18"/>
  </w:num>
  <w:num w:numId="14">
    <w:abstractNumId w:val="19"/>
  </w:num>
  <w:num w:numId="15">
    <w:abstractNumId w:val="10"/>
  </w:num>
  <w:num w:numId="16">
    <w:abstractNumId w:val="16"/>
  </w:num>
  <w:num w:numId="17">
    <w:abstractNumId w:val="8"/>
  </w:num>
  <w:num w:numId="18">
    <w:abstractNumId w:val="3"/>
  </w:num>
  <w:num w:numId="19">
    <w:abstractNumId w:val="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720"/>
  <w:drawingGridHorizontalSpacing w:val="283"/>
  <w:drawingGridVerticalSpacing w:val="283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numFmt w:val="decimal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E15"/>
    <w:rsid w:val="00001E1B"/>
    <w:rsid w:val="00004C45"/>
    <w:rsid w:val="00013E95"/>
    <w:rsid w:val="00015DE5"/>
    <w:rsid w:val="00016883"/>
    <w:rsid w:val="00017159"/>
    <w:rsid w:val="00021469"/>
    <w:rsid w:val="00032D49"/>
    <w:rsid w:val="000333A7"/>
    <w:rsid w:val="00035724"/>
    <w:rsid w:val="00036A27"/>
    <w:rsid w:val="00037B6A"/>
    <w:rsid w:val="00043653"/>
    <w:rsid w:val="00043F15"/>
    <w:rsid w:val="00047F48"/>
    <w:rsid w:val="000518C4"/>
    <w:rsid w:val="00052C3E"/>
    <w:rsid w:val="0005441A"/>
    <w:rsid w:val="00056300"/>
    <w:rsid w:val="00062961"/>
    <w:rsid w:val="00065CE6"/>
    <w:rsid w:val="00066271"/>
    <w:rsid w:val="000667C2"/>
    <w:rsid w:val="00070493"/>
    <w:rsid w:val="00070BCE"/>
    <w:rsid w:val="00072EC3"/>
    <w:rsid w:val="00073D92"/>
    <w:rsid w:val="00075E77"/>
    <w:rsid w:val="00080AAE"/>
    <w:rsid w:val="0008704B"/>
    <w:rsid w:val="00087BEC"/>
    <w:rsid w:val="000903E5"/>
    <w:rsid w:val="00094286"/>
    <w:rsid w:val="000A25D7"/>
    <w:rsid w:val="000B2595"/>
    <w:rsid w:val="000B5B3D"/>
    <w:rsid w:val="000B638C"/>
    <w:rsid w:val="000B6425"/>
    <w:rsid w:val="000B69DD"/>
    <w:rsid w:val="000C2D77"/>
    <w:rsid w:val="000C5EAC"/>
    <w:rsid w:val="000D3B56"/>
    <w:rsid w:val="000D57B5"/>
    <w:rsid w:val="000D6E2F"/>
    <w:rsid w:val="000E13A9"/>
    <w:rsid w:val="000E56C8"/>
    <w:rsid w:val="000F0EA9"/>
    <w:rsid w:val="000F1BB2"/>
    <w:rsid w:val="000F2C72"/>
    <w:rsid w:val="000F51BB"/>
    <w:rsid w:val="00103D5F"/>
    <w:rsid w:val="0010561F"/>
    <w:rsid w:val="001066E1"/>
    <w:rsid w:val="00107674"/>
    <w:rsid w:val="0011113E"/>
    <w:rsid w:val="00114F14"/>
    <w:rsid w:val="0011626F"/>
    <w:rsid w:val="00122066"/>
    <w:rsid w:val="001260C6"/>
    <w:rsid w:val="00134614"/>
    <w:rsid w:val="00140F01"/>
    <w:rsid w:val="001417E2"/>
    <w:rsid w:val="00146EBA"/>
    <w:rsid w:val="00151834"/>
    <w:rsid w:val="00160AFB"/>
    <w:rsid w:val="001621E7"/>
    <w:rsid w:val="00162988"/>
    <w:rsid w:val="00165963"/>
    <w:rsid w:val="00172127"/>
    <w:rsid w:val="001742B5"/>
    <w:rsid w:val="00174C32"/>
    <w:rsid w:val="00180CA6"/>
    <w:rsid w:val="0018312B"/>
    <w:rsid w:val="00183E33"/>
    <w:rsid w:val="00184E94"/>
    <w:rsid w:val="00185E80"/>
    <w:rsid w:val="001867AE"/>
    <w:rsid w:val="0018757A"/>
    <w:rsid w:val="0018780C"/>
    <w:rsid w:val="00190342"/>
    <w:rsid w:val="00193660"/>
    <w:rsid w:val="001951EE"/>
    <w:rsid w:val="001A53AE"/>
    <w:rsid w:val="001A61A5"/>
    <w:rsid w:val="001A7B2F"/>
    <w:rsid w:val="001B2724"/>
    <w:rsid w:val="001B7D5A"/>
    <w:rsid w:val="001D179C"/>
    <w:rsid w:val="001D1C19"/>
    <w:rsid w:val="001D33DA"/>
    <w:rsid w:val="001D3855"/>
    <w:rsid w:val="001D4503"/>
    <w:rsid w:val="001D4837"/>
    <w:rsid w:val="001D627D"/>
    <w:rsid w:val="001D6F15"/>
    <w:rsid w:val="001D70DB"/>
    <w:rsid w:val="001D7D5B"/>
    <w:rsid w:val="001E1054"/>
    <w:rsid w:val="001E6CF8"/>
    <w:rsid w:val="001E6DFA"/>
    <w:rsid w:val="001E6FBA"/>
    <w:rsid w:val="001E76C2"/>
    <w:rsid w:val="001F1879"/>
    <w:rsid w:val="001F326F"/>
    <w:rsid w:val="001F3C7F"/>
    <w:rsid w:val="001F4ECC"/>
    <w:rsid w:val="001F5EAB"/>
    <w:rsid w:val="001F79D7"/>
    <w:rsid w:val="00200569"/>
    <w:rsid w:val="0020435A"/>
    <w:rsid w:val="00204CBF"/>
    <w:rsid w:val="00206A27"/>
    <w:rsid w:val="00207490"/>
    <w:rsid w:val="00212CAA"/>
    <w:rsid w:val="002136F5"/>
    <w:rsid w:val="00214F29"/>
    <w:rsid w:val="00216392"/>
    <w:rsid w:val="00222641"/>
    <w:rsid w:val="00230684"/>
    <w:rsid w:val="00237D2C"/>
    <w:rsid w:val="00243F3A"/>
    <w:rsid w:val="00246F94"/>
    <w:rsid w:val="002526D6"/>
    <w:rsid w:val="00252B1E"/>
    <w:rsid w:val="00253E58"/>
    <w:rsid w:val="0025682D"/>
    <w:rsid w:val="00256C5B"/>
    <w:rsid w:val="00257338"/>
    <w:rsid w:val="0027097B"/>
    <w:rsid w:val="00270ED3"/>
    <w:rsid w:val="00271E8C"/>
    <w:rsid w:val="0027239B"/>
    <w:rsid w:val="002739AC"/>
    <w:rsid w:val="00275E17"/>
    <w:rsid w:val="00276363"/>
    <w:rsid w:val="00276BD5"/>
    <w:rsid w:val="00283AF7"/>
    <w:rsid w:val="00284BD8"/>
    <w:rsid w:val="002939BE"/>
    <w:rsid w:val="002A27B7"/>
    <w:rsid w:val="002A6B00"/>
    <w:rsid w:val="002A7562"/>
    <w:rsid w:val="002A779A"/>
    <w:rsid w:val="002B1333"/>
    <w:rsid w:val="002B42CE"/>
    <w:rsid w:val="002B6ADF"/>
    <w:rsid w:val="002C5BFF"/>
    <w:rsid w:val="002D204A"/>
    <w:rsid w:val="002D2284"/>
    <w:rsid w:val="002D26D6"/>
    <w:rsid w:val="002D3AC4"/>
    <w:rsid w:val="002D4449"/>
    <w:rsid w:val="002D4635"/>
    <w:rsid w:val="002D687C"/>
    <w:rsid w:val="002E216D"/>
    <w:rsid w:val="002E2708"/>
    <w:rsid w:val="002E292A"/>
    <w:rsid w:val="002E71DC"/>
    <w:rsid w:val="002F64DA"/>
    <w:rsid w:val="0030017B"/>
    <w:rsid w:val="0030040E"/>
    <w:rsid w:val="0030076B"/>
    <w:rsid w:val="003020EF"/>
    <w:rsid w:val="003021B0"/>
    <w:rsid w:val="003034BE"/>
    <w:rsid w:val="00303635"/>
    <w:rsid w:val="0030507A"/>
    <w:rsid w:val="003151CB"/>
    <w:rsid w:val="0031696E"/>
    <w:rsid w:val="00320923"/>
    <w:rsid w:val="00321618"/>
    <w:rsid w:val="00322F07"/>
    <w:rsid w:val="0033015F"/>
    <w:rsid w:val="00332E6B"/>
    <w:rsid w:val="0033767A"/>
    <w:rsid w:val="00337C79"/>
    <w:rsid w:val="00337ECE"/>
    <w:rsid w:val="00347BA5"/>
    <w:rsid w:val="00352219"/>
    <w:rsid w:val="00353E7D"/>
    <w:rsid w:val="00362DA1"/>
    <w:rsid w:val="0036585A"/>
    <w:rsid w:val="00366C7A"/>
    <w:rsid w:val="00370DB2"/>
    <w:rsid w:val="00371225"/>
    <w:rsid w:val="003730AD"/>
    <w:rsid w:val="00373F75"/>
    <w:rsid w:val="003753C5"/>
    <w:rsid w:val="00380192"/>
    <w:rsid w:val="003817A8"/>
    <w:rsid w:val="00381C78"/>
    <w:rsid w:val="00381DB5"/>
    <w:rsid w:val="00384347"/>
    <w:rsid w:val="003858C2"/>
    <w:rsid w:val="00391A25"/>
    <w:rsid w:val="00391A34"/>
    <w:rsid w:val="00395B92"/>
    <w:rsid w:val="003971FE"/>
    <w:rsid w:val="0039792F"/>
    <w:rsid w:val="00397BAC"/>
    <w:rsid w:val="003A0923"/>
    <w:rsid w:val="003A255A"/>
    <w:rsid w:val="003A5D00"/>
    <w:rsid w:val="003A643F"/>
    <w:rsid w:val="003B070D"/>
    <w:rsid w:val="003B1F84"/>
    <w:rsid w:val="003B3B55"/>
    <w:rsid w:val="003B3DF4"/>
    <w:rsid w:val="003B440B"/>
    <w:rsid w:val="003B7677"/>
    <w:rsid w:val="003C3967"/>
    <w:rsid w:val="003C439A"/>
    <w:rsid w:val="003C5944"/>
    <w:rsid w:val="003C737E"/>
    <w:rsid w:val="003C7966"/>
    <w:rsid w:val="003D1644"/>
    <w:rsid w:val="003D1854"/>
    <w:rsid w:val="003D2B4F"/>
    <w:rsid w:val="003D2FC1"/>
    <w:rsid w:val="003D32A9"/>
    <w:rsid w:val="003D406F"/>
    <w:rsid w:val="003D4A6E"/>
    <w:rsid w:val="003D6666"/>
    <w:rsid w:val="003D6F96"/>
    <w:rsid w:val="003E06B2"/>
    <w:rsid w:val="003E0C4C"/>
    <w:rsid w:val="003E54B7"/>
    <w:rsid w:val="003E5B72"/>
    <w:rsid w:val="003E76DB"/>
    <w:rsid w:val="003F0E7A"/>
    <w:rsid w:val="003F3F21"/>
    <w:rsid w:val="003F48C0"/>
    <w:rsid w:val="003F751B"/>
    <w:rsid w:val="004032D7"/>
    <w:rsid w:val="00412E10"/>
    <w:rsid w:val="00413F51"/>
    <w:rsid w:val="00414882"/>
    <w:rsid w:val="004177C7"/>
    <w:rsid w:val="00417CF8"/>
    <w:rsid w:val="00430A58"/>
    <w:rsid w:val="00431668"/>
    <w:rsid w:val="00434033"/>
    <w:rsid w:val="00436AF8"/>
    <w:rsid w:val="004428B3"/>
    <w:rsid w:val="00444644"/>
    <w:rsid w:val="00444669"/>
    <w:rsid w:val="00444821"/>
    <w:rsid w:val="004456C0"/>
    <w:rsid w:val="00452EB3"/>
    <w:rsid w:val="004563B8"/>
    <w:rsid w:val="0045718B"/>
    <w:rsid w:val="0046125F"/>
    <w:rsid w:val="00465965"/>
    <w:rsid w:val="00467F02"/>
    <w:rsid w:val="004705F5"/>
    <w:rsid w:val="00470CD3"/>
    <w:rsid w:val="00471BE5"/>
    <w:rsid w:val="004728C4"/>
    <w:rsid w:val="00474269"/>
    <w:rsid w:val="0048487A"/>
    <w:rsid w:val="00486B85"/>
    <w:rsid w:val="004876A8"/>
    <w:rsid w:val="00487A46"/>
    <w:rsid w:val="00492402"/>
    <w:rsid w:val="00492B71"/>
    <w:rsid w:val="004A0DA6"/>
    <w:rsid w:val="004A6653"/>
    <w:rsid w:val="004A7070"/>
    <w:rsid w:val="004A7A71"/>
    <w:rsid w:val="004B08AE"/>
    <w:rsid w:val="004B0BB6"/>
    <w:rsid w:val="004B0E3B"/>
    <w:rsid w:val="004B2993"/>
    <w:rsid w:val="004B3476"/>
    <w:rsid w:val="004B6494"/>
    <w:rsid w:val="004B76D3"/>
    <w:rsid w:val="004C12D2"/>
    <w:rsid w:val="004C1348"/>
    <w:rsid w:val="004C298F"/>
    <w:rsid w:val="004C55E7"/>
    <w:rsid w:val="004C7D83"/>
    <w:rsid w:val="004D07CE"/>
    <w:rsid w:val="004D0E82"/>
    <w:rsid w:val="004D2E15"/>
    <w:rsid w:val="004D6095"/>
    <w:rsid w:val="004D6627"/>
    <w:rsid w:val="004E0C9B"/>
    <w:rsid w:val="004E28A5"/>
    <w:rsid w:val="004E2A62"/>
    <w:rsid w:val="004E46A3"/>
    <w:rsid w:val="004E4B30"/>
    <w:rsid w:val="004E4ED5"/>
    <w:rsid w:val="004E62E5"/>
    <w:rsid w:val="004F1632"/>
    <w:rsid w:val="004F3015"/>
    <w:rsid w:val="004F7387"/>
    <w:rsid w:val="0050006B"/>
    <w:rsid w:val="00501F52"/>
    <w:rsid w:val="005048BF"/>
    <w:rsid w:val="005051C1"/>
    <w:rsid w:val="005135A0"/>
    <w:rsid w:val="00513F62"/>
    <w:rsid w:val="00514068"/>
    <w:rsid w:val="005147B6"/>
    <w:rsid w:val="005166B9"/>
    <w:rsid w:val="005250AD"/>
    <w:rsid w:val="005262D4"/>
    <w:rsid w:val="00526377"/>
    <w:rsid w:val="00533006"/>
    <w:rsid w:val="00533604"/>
    <w:rsid w:val="005358D7"/>
    <w:rsid w:val="0053685C"/>
    <w:rsid w:val="00537630"/>
    <w:rsid w:val="005442EA"/>
    <w:rsid w:val="0054737A"/>
    <w:rsid w:val="005537A0"/>
    <w:rsid w:val="00555694"/>
    <w:rsid w:val="00560248"/>
    <w:rsid w:val="005619A7"/>
    <w:rsid w:val="00562F15"/>
    <w:rsid w:val="00565687"/>
    <w:rsid w:val="00567010"/>
    <w:rsid w:val="00567246"/>
    <w:rsid w:val="005713DC"/>
    <w:rsid w:val="00573CDA"/>
    <w:rsid w:val="00577659"/>
    <w:rsid w:val="005779E7"/>
    <w:rsid w:val="00580A33"/>
    <w:rsid w:val="00581093"/>
    <w:rsid w:val="00583E8C"/>
    <w:rsid w:val="00583F15"/>
    <w:rsid w:val="005855E1"/>
    <w:rsid w:val="0058678E"/>
    <w:rsid w:val="00587A60"/>
    <w:rsid w:val="005902C6"/>
    <w:rsid w:val="005932DA"/>
    <w:rsid w:val="0059474A"/>
    <w:rsid w:val="005A3FF9"/>
    <w:rsid w:val="005A4D37"/>
    <w:rsid w:val="005A66F7"/>
    <w:rsid w:val="005B0B56"/>
    <w:rsid w:val="005B27CF"/>
    <w:rsid w:val="005B3382"/>
    <w:rsid w:val="005B3868"/>
    <w:rsid w:val="005B639D"/>
    <w:rsid w:val="005C0E18"/>
    <w:rsid w:val="005C33FD"/>
    <w:rsid w:val="005C4323"/>
    <w:rsid w:val="005C7D65"/>
    <w:rsid w:val="005D009E"/>
    <w:rsid w:val="005D25DB"/>
    <w:rsid w:val="005D4BAC"/>
    <w:rsid w:val="005D4F17"/>
    <w:rsid w:val="005F0783"/>
    <w:rsid w:val="005F1E94"/>
    <w:rsid w:val="005F2C06"/>
    <w:rsid w:val="005F459A"/>
    <w:rsid w:val="005F64C5"/>
    <w:rsid w:val="005F7965"/>
    <w:rsid w:val="00607B30"/>
    <w:rsid w:val="006104A7"/>
    <w:rsid w:val="00610685"/>
    <w:rsid w:val="00610B38"/>
    <w:rsid w:val="00610D48"/>
    <w:rsid w:val="006118A9"/>
    <w:rsid w:val="00612859"/>
    <w:rsid w:val="00613634"/>
    <w:rsid w:val="00616670"/>
    <w:rsid w:val="0062719A"/>
    <w:rsid w:val="00627939"/>
    <w:rsid w:val="00635A64"/>
    <w:rsid w:val="006439CF"/>
    <w:rsid w:val="006456D0"/>
    <w:rsid w:val="00645A61"/>
    <w:rsid w:val="0065309F"/>
    <w:rsid w:val="00654000"/>
    <w:rsid w:val="006548B5"/>
    <w:rsid w:val="00655653"/>
    <w:rsid w:val="0066002A"/>
    <w:rsid w:val="00660CB1"/>
    <w:rsid w:val="006613B1"/>
    <w:rsid w:val="00661986"/>
    <w:rsid w:val="006674A9"/>
    <w:rsid w:val="00671B1D"/>
    <w:rsid w:val="0067207C"/>
    <w:rsid w:val="006729F2"/>
    <w:rsid w:val="00672C0E"/>
    <w:rsid w:val="00673B51"/>
    <w:rsid w:val="00680677"/>
    <w:rsid w:val="00680ABA"/>
    <w:rsid w:val="00680D97"/>
    <w:rsid w:val="00685AE0"/>
    <w:rsid w:val="00686469"/>
    <w:rsid w:val="0069084B"/>
    <w:rsid w:val="00690B39"/>
    <w:rsid w:val="00691DA2"/>
    <w:rsid w:val="00693D72"/>
    <w:rsid w:val="00695051"/>
    <w:rsid w:val="00695F33"/>
    <w:rsid w:val="00697168"/>
    <w:rsid w:val="00697FA9"/>
    <w:rsid w:val="006A3334"/>
    <w:rsid w:val="006B07CD"/>
    <w:rsid w:val="006B2355"/>
    <w:rsid w:val="006B39D1"/>
    <w:rsid w:val="006B56D0"/>
    <w:rsid w:val="006B700B"/>
    <w:rsid w:val="006B7482"/>
    <w:rsid w:val="006C17AC"/>
    <w:rsid w:val="006C1929"/>
    <w:rsid w:val="006C2F93"/>
    <w:rsid w:val="006C666F"/>
    <w:rsid w:val="006C6D57"/>
    <w:rsid w:val="006D2832"/>
    <w:rsid w:val="006D508E"/>
    <w:rsid w:val="006D5844"/>
    <w:rsid w:val="006D670A"/>
    <w:rsid w:val="006D68D7"/>
    <w:rsid w:val="006D7E10"/>
    <w:rsid w:val="006E3F18"/>
    <w:rsid w:val="006F0DE4"/>
    <w:rsid w:val="006F14A6"/>
    <w:rsid w:val="006F29A8"/>
    <w:rsid w:val="006F3281"/>
    <w:rsid w:val="006F3F8D"/>
    <w:rsid w:val="00700A0D"/>
    <w:rsid w:val="007017F6"/>
    <w:rsid w:val="00706BBA"/>
    <w:rsid w:val="00710EF6"/>
    <w:rsid w:val="0071132E"/>
    <w:rsid w:val="00711420"/>
    <w:rsid w:val="00713338"/>
    <w:rsid w:val="00713AFD"/>
    <w:rsid w:val="0071478F"/>
    <w:rsid w:val="00717535"/>
    <w:rsid w:val="00720B34"/>
    <w:rsid w:val="00722670"/>
    <w:rsid w:val="007232A8"/>
    <w:rsid w:val="00725248"/>
    <w:rsid w:val="0072525C"/>
    <w:rsid w:val="0073021E"/>
    <w:rsid w:val="0073047E"/>
    <w:rsid w:val="007362EB"/>
    <w:rsid w:val="007405A7"/>
    <w:rsid w:val="00744A52"/>
    <w:rsid w:val="00747908"/>
    <w:rsid w:val="00752A3A"/>
    <w:rsid w:val="00755C98"/>
    <w:rsid w:val="007641AC"/>
    <w:rsid w:val="00765731"/>
    <w:rsid w:val="007726A9"/>
    <w:rsid w:val="00772D31"/>
    <w:rsid w:val="00772FD3"/>
    <w:rsid w:val="00780DD5"/>
    <w:rsid w:val="00784687"/>
    <w:rsid w:val="00784C24"/>
    <w:rsid w:val="0078590A"/>
    <w:rsid w:val="00790271"/>
    <w:rsid w:val="00791851"/>
    <w:rsid w:val="007933B1"/>
    <w:rsid w:val="00793576"/>
    <w:rsid w:val="0079398F"/>
    <w:rsid w:val="007940A8"/>
    <w:rsid w:val="007A147B"/>
    <w:rsid w:val="007A376B"/>
    <w:rsid w:val="007A39FF"/>
    <w:rsid w:val="007A4007"/>
    <w:rsid w:val="007A426A"/>
    <w:rsid w:val="007B1CCD"/>
    <w:rsid w:val="007B22D0"/>
    <w:rsid w:val="007B515B"/>
    <w:rsid w:val="007C2B15"/>
    <w:rsid w:val="007C3A55"/>
    <w:rsid w:val="007C4562"/>
    <w:rsid w:val="007C5E9D"/>
    <w:rsid w:val="007D1FEF"/>
    <w:rsid w:val="007D2175"/>
    <w:rsid w:val="007D502B"/>
    <w:rsid w:val="007D615F"/>
    <w:rsid w:val="007E2BF4"/>
    <w:rsid w:val="007E5BDC"/>
    <w:rsid w:val="007F6178"/>
    <w:rsid w:val="00807076"/>
    <w:rsid w:val="0080791C"/>
    <w:rsid w:val="008107F8"/>
    <w:rsid w:val="00817E7E"/>
    <w:rsid w:val="00817FFC"/>
    <w:rsid w:val="008200B2"/>
    <w:rsid w:val="008263A1"/>
    <w:rsid w:val="00831323"/>
    <w:rsid w:val="00832403"/>
    <w:rsid w:val="00834D33"/>
    <w:rsid w:val="00835AAF"/>
    <w:rsid w:val="00835F52"/>
    <w:rsid w:val="00846552"/>
    <w:rsid w:val="008478B3"/>
    <w:rsid w:val="00850835"/>
    <w:rsid w:val="008509B9"/>
    <w:rsid w:val="00850A14"/>
    <w:rsid w:val="0085118C"/>
    <w:rsid w:val="00854EDB"/>
    <w:rsid w:val="00863025"/>
    <w:rsid w:val="00863870"/>
    <w:rsid w:val="00864FD9"/>
    <w:rsid w:val="00870DA3"/>
    <w:rsid w:val="008723BE"/>
    <w:rsid w:val="00874963"/>
    <w:rsid w:val="00881288"/>
    <w:rsid w:val="008842D0"/>
    <w:rsid w:val="00890A16"/>
    <w:rsid w:val="00890F17"/>
    <w:rsid w:val="00891251"/>
    <w:rsid w:val="0089216D"/>
    <w:rsid w:val="00892B1C"/>
    <w:rsid w:val="00896D3F"/>
    <w:rsid w:val="008A0B47"/>
    <w:rsid w:val="008B00D2"/>
    <w:rsid w:val="008B16E6"/>
    <w:rsid w:val="008B3F72"/>
    <w:rsid w:val="008B6FB1"/>
    <w:rsid w:val="008C08FC"/>
    <w:rsid w:val="008C1554"/>
    <w:rsid w:val="008C6A65"/>
    <w:rsid w:val="008D0868"/>
    <w:rsid w:val="008D4F04"/>
    <w:rsid w:val="008E0B3D"/>
    <w:rsid w:val="008E18FC"/>
    <w:rsid w:val="008E39AB"/>
    <w:rsid w:val="008E5C33"/>
    <w:rsid w:val="008E7672"/>
    <w:rsid w:val="008E7E8F"/>
    <w:rsid w:val="008F5BCC"/>
    <w:rsid w:val="008F78F6"/>
    <w:rsid w:val="009029A4"/>
    <w:rsid w:val="0090594E"/>
    <w:rsid w:val="00907858"/>
    <w:rsid w:val="00912F82"/>
    <w:rsid w:val="009155EE"/>
    <w:rsid w:val="00916B98"/>
    <w:rsid w:val="0092114B"/>
    <w:rsid w:val="00921887"/>
    <w:rsid w:val="009233AC"/>
    <w:rsid w:val="009300BC"/>
    <w:rsid w:val="009310F8"/>
    <w:rsid w:val="00932CF7"/>
    <w:rsid w:val="00933C0C"/>
    <w:rsid w:val="00935908"/>
    <w:rsid w:val="00935BAA"/>
    <w:rsid w:val="00943205"/>
    <w:rsid w:val="00944F34"/>
    <w:rsid w:val="00945DD6"/>
    <w:rsid w:val="00946309"/>
    <w:rsid w:val="00946D0D"/>
    <w:rsid w:val="0095325D"/>
    <w:rsid w:val="00953D02"/>
    <w:rsid w:val="00953EF7"/>
    <w:rsid w:val="009572D3"/>
    <w:rsid w:val="0095750C"/>
    <w:rsid w:val="009606EA"/>
    <w:rsid w:val="00960FAE"/>
    <w:rsid w:val="0096296F"/>
    <w:rsid w:val="009677C5"/>
    <w:rsid w:val="00973537"/>
    <w:rsid w:val="00976CEA"/>
    <w:rsid w:val="00977221"/>
    <w:rsid w:val="00983E18"/>
    <w:rsid w:val="00984ED4"/>
    <w:rsid w:val="0098580F"/>
    <w:rsid w:val="00992F94"/>
    <w:rsid w:val="00994444"/>
    <w:rsid w:val="00997207"/>
    <w:rsid w:val="009A3EFF"/>
    <w:rsid w:val="009A5094"/>
    <w:rsid w:val="009A5E91"/>
    <w:rsid w:val="009B11E2"/>
    <w:rsid w:val="009B24DB"/>
    <w:rsid w:val="009B5720"/>
    <w:rsid w:val="009B5C00"/>
    <w:rsid w:val="009B5EC7"/>
    <w:rsid w:val="009C047F"/>
    <w:rsid w:val="009C13E0"/>
    <w:rsid w:val="009C2E08"/>
    <w:rsid w:val="009C5BBE"/>
    <w:rsid w:val="009D00FA"/>
    <w:rsid w:val="009E4C15"/>
    <w:rsid w:val="009E5A47"/>
    <w:rsid w:val="009E7C30"/>
    <w:rsid w:val="00A000CF"/>
    <w:rsid w:val="00A014CB"/>
    <w:rsid w:val="00A021DF"/>
    <w:rsid w:val="00A0424A"/>
    <w:rsid w:val="00A0495F"/>
    <w:rsid w:val="00A103C1"/>
    <w:rsid w:val="00A11A3D"/>
    <w:rsid w:val="00A16BC7"/>
    <w:rsid w:val="00A209AE"/>
    <w:rsid w:val="00A20E17"/>
    <w:rsid w:val="00A229A4"/>
    <w:rsid w:val="00A274ED"/>
    <w:rsid w:val="00A30239"/>
    <w:rsid w:val="00A36517"/>
    <w:rsid w:val="00A40815"/>
    <w:rsid w:val="00A4544F"/>
    <w:rsid w:val="00A455D0"/>
    <w:rsid w:val="00A50118"/>
    <w:rsid w:val="00A528BA"/>
    <w:rsid w:val="00A52CF1"/>
    <w:rsid w:val="00A535BB"/>
    <w:rsid w:val="00A53E7B"/>
    <w:rsid w:val="00A54DBF"/>
    <w:rsid w:val="00A57582"/>
    <w:rsid w:val="00A60D6F"/>
    <w:rsid w:val="00A61FFE"/>
    <w:rsid w:val="00A65083"/>
    <w:rsid w:val="00A6771A"/>
    <w:rsid w:val="00A70D0A"/>
    <w:rsid w:val="00A7200B"/>
    <w:rsid w:val="00A72126"/>
    <w:rsid w:val="00A7267B"/>
    <w:rsid w:val="00A77563"/>
    <w:rsid w:val="00A828DF"/>
    <w:rsid w:val="00A9123E"/>
    <w:rsid w:val="00A938FD"/>
    <w:rsid w:val="00A945AB"/>
    <w:rsid w:val="00A94F52"/>
    <w:rsid w:val="00AA1022"/>
    <w:rsid w:val="00AA2692"/>
    <w:rsid w:val="00AA585D"/>
    <w:rsid w:val="00AA7DA4"/>
    <w:rsid w:val="00AB0440"/>
    <w:rsid w:val="00AB36DB"/>
    <w:rsid w:val="00AC0596"/>
    <w:rsid w:val="00AC0D1F"/>
    <w:rsid w:val="00AC13D2"/>
    <w:rsid w:val="00AC2450"/>
    <w:rsid w:val="00AC29DD"/>
    <w:rsid w:val="00AC430F"/>
    <w:rsid w:val="00AD41BD"/>
    <w:rsid w:val="00AD5C94"/>
    <w:rsid w:val="00AE4490"/>
    <w:rsid w:val="00AE509A"/>
    <w:rsid w:val="00AF6118"/>
    <w:rsid w:val="00AF70DD"/>
    <w:rsid w:val="00B0434D"/>
    <w:rsid w:val="00B06300"/>
    <w:rsid w:val="00B11357"/>
    <w:rsid w:val="00B2068F"/>
    <w:rsid w:val="00B21CB0"/>
    <w:rsid w:val="00B2312C"/>
    <w:rsid w:val="00B27D9D"/>
    <w:rsid w:val="00B31394"/>
    <w:rsid w:val="00B319B6"/>
    <w:rsid w:val="00B32851"/>
    <w:rsid w:val="00B35A8E"/>
    <w:rsid w:val="00B40742"/>
    <w:rsid w:val="00B4106E"/>
    <w:rsid w:val="00B46599"/>
    <w:rsid w:val="00B50219"/>
    <w:rsid w:val="00B602CE"/>
    <w:rsid w:val="00B6239E"/>
    <w:rsid w:val="00B62418"/>
    <w:rsid w:val="00B640A6"/>
    <w:rsid w:val="00B6783E"/>
    <w:rsid w:val="00B70911"/>
    <w:rsid w:val="00B71500"/>
    <w:rsid w:val="00B72A2E"/>
    <w:rsid w:val="00B73203"/>
    <w:rsid w:val="00B74089"/>
    <w:rsid w:val="00B84DAF"/>
    <w:rsid w:val="00B93E2F"/>
    <w:rsid w:val="00B93EBF"/>
    <w:rsid w:val="00B9643C"/>
    <w:rsid w:val="00BA0DC3"/>
    <w:rsid w:val="00BA6206"/>
    <w:rsid w:val="00BB380A"/>
    <w:rsid w:val="00BB3B42"/>
    <w:rsid w:val="00BB5688"/>
    <w:rsid w:val="00BB7121"/>
    <w:rsid w:val="00BC35A4"/>
    <w:rsid w:val="00BC5247"/>
    <w:rsid w:val="00BD112C"/>
    <w:rsid w:val="00BD3093"/>
    <w:rsid w:val="00BD32E8"/>
    <w:rsid w:val="00BD686C"/>
    <w:rsid w:val="00BE5B17"/>
    <w:rsid w:val="00BE641A"/>
    <w:rsid w:val="00BF0D11"/>
    <w:rsid w:val="00BF5529"/>
    <w:rsid w:val="00BF5FF3"/>
    <w:rsid w:val="00C04F99"/>
    <w:rsid w:val="00C072E8"/>
    <w:rsid w:val="00C12E49"/>
    <w:rsid w:val="00C155BF"/>
    <w:rsid w:val="00C178F9"/>
    <w:rsid w:val="00C17B6F"/>
    <w:rsid w:val="00C227DC"/>
    <w:rsid w:val="00C239FF"/>
    <w:rsid w:val="00C23B39"/>
    <w:rsid w:val="00C24D5E"/>
    <w:rsid w:val="00C26237"/>
    <w:rsid w:val="00C30A01"/>
    <w:rsid w:val="00C32FA2"/>
    <w:rsid w:val="00C33C3E"/>
    <w:rsid w:val="00C35B47"/>
    <w:rsid w:val="00C36EFD"/>
    <w:rsid w:val="00C37659"/>
    <w:rsid w:val="00C47C3A"/>
    <w:rsid w:val="00C51FE0"/>
    <w:rsid w:val="00C5360A"/>
    <w:rsid w:val="00C54644"/>
    <w:rsid w:val="00C57FF2"/>
    <w:rsid w:val="00C62783"/>
    <w:rsid w:val="00C6450E"/>
    <w:rsid w:val="00C67403"/>
    <w:rsid w:val="00C70391"/>
    <w:rsid w:val="00C750B3"/>
    <w:rsid w:val="00C75CE0"/>
    <w:rsid w:val="00C80078"/>
    <w:rsid w:val="00C847D0"/>
    <w:rsid w:val="00C84BC8"/>
    <w:rsid w:val="00C84DFE"/>
    <w:rsid w:val="00C85B83"/>
    <w:rsid w:val="00C863B3"/>
    <w:rsid w:val="00C91B45"/>
    <w:rsid w:val="00C93D72"/>
    <w:rsid w:val="00CA1E6C"/>
    <w:rsid w:val="00CA62EB"/>
    <w:rsid w:val="00CA7427"/>
    <w:rsid w:val="00CB1693"/>
    <w:rsid w:val="00CB36D5"/>
    <w:rsid w:val="00CB4FC3"/>
    <w:rsid w:val="00CB5F4F"/>
    <w:rsid w:val="00CC4C1B"/>
    <w:rsid w:val="00CC6116"/>
    <w:rsid w:val="00CD0C93"/>
    <w:rsid w:val="00CD32BF"/>
    <w:rsid w:val="00CD3D36"/>
    <w:rsid w:val="00CE4308"/>
    <w:rsid w:val="00CE4980"/>
    <w:rsid w:val="00CE5929"/>
    <w:rsid w:val="00CE7132"/>
    <w:rsid w:val="00CF4590"/>
    <w:rsid w:val="00CF5E69"/>
    <w:rsid w:val="00CF72F8"/>
    <w:rsid w:val="00CF7996"/>
    <w:rsid w:val="00D06A78"/>
    <w:rsid w:val="00D106A0"/>
    <w:rsid w:val="00D10B26"/>
    <w:rsid w:val="00D1322E"/>
    <w:rsid w:val="00D133DD"/>
    <w:rsid w:val="00D145C3"/>
    <w:rsid w:val="00D20E18"/>
    <w:rsid w:val="00D2109F"/>
    <w:rsid w:val="00D217C7"/>
    <w:rsid w:val="00D21E11"/>
    <w:rsid w:val="00D257F9"/>
    <w:rsid w:val="00D311C7"/>
    <w:rsid w:val="00D34CA5"/>
    <w:rsid w:val="00D40555"/>
    <w:rsid w:val="00D42016"/>
    <w:rsid w:val="00D44746"/>
    <w:rsid w:val="00D4677C"/>
    <w:rsid w:val="00D469C7"/>
    <w:rsid w:val="00D51C67"/>
    <w:rsid w:val="00D51F2D"/>
    <w:rsid w:val="00D5214C"/>
    <w:rsid w:val="00D565D1"/>
    <w:rsid w:val="00D567F6"/>
    <w:rsid w:val="00D57371"/>
    <w:rsid w:val="00D57D3A"/>
    <w:rsid w:val="00D72F6E"/>
    <w:rsid w:val="00D83315"/>
    <w:rsid w:val="00D835E5"/>
    <w:rsid w:val="00D912F9"/>
    <w:rsid w:val="00D926B7"/>
    <w:rsid w:val="00DA0413"/>
    <w:rsid w:val="00DA06AE"/>
    <w:rsid w:val="00DA3E3A"/>
    <w:rsid w:val="00DA5671"/>
    <w:rsid w:val="00DA6863"/>
    <w:rsid w:val="00DB31B6"/>
    <w:rsid w:val="00DB38BA"/>
    <w:rsid w:val="00DB4C10"/>
    <w:rsid w:val="00DB5580"/>
    <w:rsid w:val="00DB5931"/>
    <w:rsid w:val="00DB5B5B"/>
    <w:rsid w:val="00DC04BB"/>
    <w:rsid w:val="00DC2209"/>
    <w:rsid w:val="00DC4BE8"/>
    <w:rsid w:val="00DD3881"/>
    <w:rsid w:val="00DD4B43"/>
    <w:rsid w:val="00DD70F2"/>
    <w:rsid w:val="00DD722A"/>
    <w:rsid w:val="00DE10DA"/>
    <w:rsid w:val="00DE1BBE"/>
    <w:rsid w:val="00DE7C66"/>
    <w:rsid w:val="00DF4B00"/>
    <w:rsid w:val="00E04137"/>
    <w:rsid w:val="00E0525F"/>
    <w:rsid w:val="00E100C7"/>
    <w:rsid w:val="00E11BFA"/>
    <w:rsid w:val="00E1252C"/>
    <w:rsid w:val="00E165C8"/>
    <w:rsid w:val="00E22A82"/>
    <w:rsid w:val="00E30DAB"/>
    <w:rsid w:val="00E31D9F"/>
    <w:rsid w:val="00E32C78"/>
    <w:rsid w:val="00E32D04"/>
    <w:rsid w:val="00E33B2D"/>
    <w:rsid w:val="00E33D0D"/>
    <w:rsid w:val="00E33DE3"/>
    <w:rsid w:val="00E40B03"/>
    <w:rsid w:val="00E4151B"/>
    <w:rsid w:val="00E46639"/>
    <w:rsid w:val="00E47A49"/>
    <w:rsid w:val="00E5172C"/>
    <w:rsid w:val="00E51765"/>
    <w:rsid w:val="00E57921"/>
    <w:rsid w:val="00E63497"/>
    <w:rsid w:val="00E65598"/>
    <w:rsid w:val="00E655B3"/>
    <w:rsid w:val="00E66B21"/>
    <w:rsid w:val="00E66F2F"/>
    <w:rsid w:val="00E70BF4"/>
    <w:rsid w:val="00E71A3E"/>
    <w:rsid w:val="00E73ACF"/>
    <w:rsid w:val="00E7410A"/>
    <w:rsid w:val="00E766BD"/>
    <w:rsid w:val="00E77216"/>
    <w:rsid w:val="00E8027C"/>
    <w:rsid w:val="00E81A39"/>
    <w:rsid w:val="00E834F1"/>
    <w:rsid w:val="00E84A44"/>
    <w:rsid w:val="00E8617A"/>
    <w:rsid w:val="00E86338"/>
    <w:rsid w:val="00E8788D"/>
    <w:rsid w:val="00E91644"/>
    <w:rsid w:val="00E94F5B"/>
    <w:rsid w:val="00E96DBB"/>
    <w:rsid w:val="00EA04DE"/>
    <w:rsid w:val="00EA0992"/>
    <w:rsid w:val="00EA229E"/>
    <w:rsid w:val="00EA7B0B"/>
    <w:rsid w:val="00EB162C"/>
    <w:rsid w:val="00EB60C7"/>
    <w:rsid w:val="00EB71E3"/>
    <w:rsid w:val="00EC100D"/>
    <w:rsid w:val="00EC1403"/>
    <w:rsid w:val="00EC2051"/>
    <w:rsid w:val="00EC5EF7"/>
    <w:rsid w:val="00ED109B"/>
    <w:rsid w:val="00ED20DA"/>
    <w:rsid w:val="00ED6CC3"/>
    <w:rsid w:val="00EE1E24"/>
    <w:rsid w:val="00EE26D0"/>
    <w:rsid w:val="00EE5478"/>
    <w:rsid w:val="00EE5D41"/>
    <w:rsid w:val="00EE7BDC"/>
    <w:rsid w:val="00EF173A"/>
    <w:rsid w:val="00EF4E4D"/>
    <w:rsid w:val="00EF58E2"/>
    <w:rsid w:val="00F02CC9"/>
    <w:rsid w:val="00F0309F"/>
    <w:rsid w:val="00F05366"/>
    <w:rsid w:val="00F12C9C"/>
    <w:rsid w:val="00F21B92"/>
    <w:rsid w:val="00F222AF"/>
    <w:rsid w:val="00F27E20"/>
    <w:rsid w:val="00F310FA"/>
    <w:rsid w:val="00F315CD"/>
    <w:rsid w:val="00F319F6"/>
    <w:rsid w:val="00F34FD9"/>
    <w:rsid w:val="00F3687A"/>
    <w:rsid w:val="00F40FD9"/>
    <w:rsid w:val="00F474C4"/>
    <w:rsid w:val="00F50009"/>
    <w:rsid w:val="00F522BC"/>
    <w:rsid w:val="00F52EB9"/>
    <w:rsid w:val="00F54EC6"/>
    <w:rsid w:val="00F5520B"/>
    <w:rsid w:val="00F55B98"/>
    <w:rsid w:val="00F57349"/>
    <w:rsid w:val="00F619E6"/>
    <w:rsid w:val="00F6408C"/>
    <w:rsid w:val="00F641EB"/>
    <w:rsid w:val="00F64DCF"/>
    <w:rsid w:val="00F66C73"/>
    <w:rsid w:val="00F67BE6"/>
    <w:rsid w:val="00F70034"/>
    <w:rsid w:val="00F71144"/>
    <w:rsid w:val="00F73866"/>
    <w:rsid w:val="00F80D31"/>
    <w:rsid w:val="00F83B4F"/>
    <w:rsid w:val="00F841D7"/>
    <w:rsid w:val="00F860B4"/>
    <w:rsid w:val="00F876D7"/>
    <w:rsid w:val="00F912AD"/>
    <w:rsid w:val="00F9283F"/>
    <w:rsid w:val="00F928E0"/>
    <w:rsid w:val="00F94047"/>
    <w:rsid w:val="00F95329"/>
    <w:rsid w:val="00FA25A3"/>
    <w:rsid w:val="00FA65FA"/>
    <w:rsid w:val="00FB0E02"/>
    <w:rsid w:val="00FB2961"/>
    <w:rsid w:val="00FB49B7"/>
    <w:rsid w:val="00FB4D14"/>
    <w:rsid w:val="00FC5491"/>
    <w:rsid w:val="00FC6F04"/>
    <w:rsid w:val="00FD08B6"/>
    <w:rsid w:val="00FD1283"/>
    <w:rsid w:val="00FD4CD7"/>
    <w:rsid w:val="00FD58B6"/>
    <w:rsid w:val="00FD7A9A"/>
    <w:rsid w:val="00FE12A1"/>
    <w:rsid w:val="00FE227E"/>
    <w:rsid w:val="00FE677A"/>
    <w:rsid w:val="00FF0619"/>
    <w:rsid w:val="00FF16D1"/>
    <w:rsid w:val="00FF6CB1"/>
    <w:rsid w:val="023A55A9"/>
    <w:rsid w:val="04972D9B"/>
    <w:rsid w:val="066E5D6F"/>
    <w:rsid w:val="140E188F"/>
    <w:rsid w:val="1A1E74FB"/>
    <w:rsid w:val="1ADA1439"/>
    <w:rsid w:val="206048AE"/>
    <w:rsid w:val="20C274CD"/>
    <w:rsid w:val="26D13C7F"/>
    <w:rsid w:val="29216E6E"/>
    <w:rsid w:val="2B2E4211"/>
    <w:rsid w:val="2ED84BEB"/>
    <w:rsid w:val="337B274D"/>
    <w:rsid w:val="397B2465"/>
    <w:rsid w:val="3F6B7328"/>
    <w:rsid w:val="434E37F1"/>
    <w:rsid w:val="52E61B8D"/>
    <w:rsid w:val="676E44A8"/>
    <w:rsid w:val="681B3AB0"/>
    <w:rsid w:val="7652792C"/>
    <w:rsid w:val="78572DFE"/>
    <w:rsid w:val="7CE6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nhideWhenUsed="0" w:uiPriority="99" w:semiHidden="0" w:name="line number"/>
    <w:lsdException w:qFormat="1" w:unhideWhenUsed="0" w:uiPriority="0" w:semiHidden="0" w:name="page number"/>
    <w:lsdException w:uiPriority="99" w:name="endnote reference"/>
    <w:lsdException w:unhideWhenUsed="0" w:uiPriority="99" w:semiHidden="0" w:name="endnote text"/>
    <w:lsdException w:uiPriority="99" w:name="table of authorities"/>
    <w:lsdException w:uiPriority="99" w:name="macro"/>
    <w:lsdException w:unhideWhenUsed="0" w:uiPriority="99" w:semiHidden="0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suppressAutoHyphens/>
      <w:spacing w:after="100"/>
      <w:ind w:firstLine="284"/>
      <w:jc w:val="both"/>
    </w:pPr>
    <w:rPr>
      <w:rFonts w:ascii="Times New Roman" w:hAnsi="Times New Roman" w:eastAsia="SimSun" w:cs="Mangal"/>
      <w:kern w:val="1"/>
      <w:sz w:val="24"/>
      <w:szCs w:val="24"/>
      <w:lang w:val="ru-RU" w:eastAsia="zh-CN" w:bidi="hi-IN"/>
    </w:rPr>
  </w:style>
  <w:style w:type="paragraph" w:styleId="2">
    <w:name w:val="heading 1"/>
    <w:basedOn w:val="3"/>
    <w:next w:val="4"/>
    <w:autoRedefine/>
    <w:qFormat/>
    <w:uiPriority w:val="0"/>
    <w:pPr>
      <w:keepNext/>
      <w:numPr>
        <w:ilvl w:val="0"/>
        <w:numId w:val="1"/>
      </w:numPr>
      <w:spacing w:before="240" w:after="120" w:line="360" w:lineRule="auto"/>
      <w:ind w:left="0" w:firstLine="0"/>
      <w:jc w:val="center"/>
      <w:outlineLvl w:val="0"/>
    </w:pPr>
    <w:rPr>
      <w:rFonts w:eastAsia="Arial" w:asciiTheme="minorHAnsi" w:hAnsiTheme="minorHAnsi" w:cstheme="minorHAnsi"/>
      <w:b/>
      <w:caps/>
      <w:sz w:val="28"/>
    </w:rPr>
  </w:style>
  <w:style w:type="paragraph" w:styleId="5">
    <w:name w:val="heading 2"/>
    <w:basedOn w:val="3"/>
    <w:next w:val="4"/>
    <w:qFormat/>
    <w:uiPriority w:val="0"/>
    <w:pPr>
      <w:keepNext/>
      <w:numPr>
        <w:ilvl w:val="1"/>
        <w:numId w:val="2"/>
      </w:numPr>
      <w:spacing w:before="240" w:after="80"/>
      <w:ind w:left="151" w:firstLine="133"/>
      <w:outlineLvl w:val="1"/>
    </w:pPr>
    <w:rPr>
      <w:rFonts w:ascii="Arial" w:hAnsi="Arial" w:eastAsia="Arial" w:cs="Arial"/>
      <w:b/>
      <w:i/>
      <w:sz w:val="26"/>
    </w:rPr>
  </w:style>
  <w:style w:type="paragraph" w:styleId="6">
    <w:name w:val="heading 3"/>
    <w:basedOn w:val="3"/>
    <w:next w:val="4"/>
    <w:link w:val="555"/>
    <w:qFormat/>
    <w:uiPriority w:val="0"/>
    <w:pPr>
      <w:keepNext/>
      <w:numPr>
        <w:ilvl w:val="2"/>
        <w:numId w:val="2"/>
      </w:numPr>
      <w:spacing w:before="240" w:after="60"/>
      <w:ind w:left="579" w:hanging="11"/>
      <w:outlineLvl w:val="2"/>
    </w:pPr>
    <w:rPr>
      <w:rFonts w:ascii="Arial" w:hAnsi="Arial" w:eastAsia="Arial" w:cs="Arial"/>
      <w:b/>
    </w:rPr>
  </w:style>
  <w:style w:type="paragraph" w:styleId="7">
    <w:name w:val="heading 4"/>
    <w:basedOn w:val="3"/>
    <w:next w:val="3"/>
    <w:qFormat/>
    <w:uiPriority w:val="0"/>
    <w:pPr>
      <w:keepNext/>
      <w:numPr>
        <w:ilvl w:val="3"/>
        <w:numId w:val="2"/>
      </w:numPr>
      <w:spacing w:before="240" w:after="60"/>
      <w:ind w:left="723" w:hanging="155"/>
      <w:outlineLvl w:val="3"/>
    </w:pPr>
    <w:rPr>
      <w:rFonts w:ascii="Arial" w:hAnsi="Arial" w:eastAsia="Arial" w:cs="Arial"/>
      <w:b/>
      <w:i/>
    </w:rPr>
  </w:style>
  <w:style w:type="paragraph" w:styleId="8">
    <w:name w:val="heading 5"/>
    <w:basedOn w:val="3"/>
    <w:next w:val="4"/>
    <w:autoRedefine/>
    <w:qFormat/>
    <w:uiPriority w:val="0"/>
    <w:pPr>
      <w:keepNext/>
      <w:numPr>
        <w:ilvl w:val="4"/>
        <w:numId w:val="2"/>
      </w:numPr>
      <w:spacing w:before="240" w:after="40"/>
      <w:ind w:left="867" w:hanging="299"/>
      <w:outlineLvl w:val="4"/>
    </w:pPr>
    <w:rPr>
      <w:rFonts w:ascii="Arial" w:hAnsi="Arial" w:eastAsia="Arial" w:cs="Arial"/>
      <w:b/>
    </w:rPr>
  </w:style>
  <w:style w:type="paragraph" w:styleId="9">
    <w:name w:val="heading 6"/>
    <w:basedOn w:val="3"/>
    <w:next w:val="4"/>
    <w:qFormat/>
    <w:uiPriority w:val="0"/>
    <w:pPr>
      <w:numPr>
        <w:ilvl w:val="5"/>
        <w:numId w:val="2"/>
      </w:numPr>
      <w:spacing w:before="200" w:after="40"/>
      <w:ind w:left="1011" w:hanging="443"/>
      <w:outlineLvl w:val="5"/>
    </w:pPr>
    <w:rPr>
      <w:rFonts w:ascii="Arial" w:hAnsi="Arial" w:eastAsia="Arial" w:cs="Arial"/>
      <w:b/>
      <w:i/>
    </w:rPr>
  </w:style>
  <w:style w:type="paragraph" w:styleId="10">
    <w:name w:val="heading 7"/>
    <w:basedOn w:val="3"/>
    <w:next w:val="4"/>
    <w:autoRedefine/>
    <w:qFormat/>
    <w:uiPriority w:val="0"/>
    <w:pPr>
      <w:keepNext/>
      <w:numPr>
        <w:ilvl w:val="6"/>
        <w:numId w:val="2"/>
      </w:numPr>
      <w:spacing w:before="200" w:after="40"/>
      <w:ind w:left="1155" w:hanging="587"/>
      <w:outlineLvl w:val="6"/>
    </w:pPr>
    <w:rPr>
      <w:rFonts w:ascii="Arial" w:hAnsi="Arial" w:eastAsia="Arial" w:cs="Arial"/>
      <w:b/>
      <w:sz w:val="20"/>
    </w:rPr>
  </w:style>
  <w:style w:type="paragraph" w:styleId="11">
    <w:name w:val="heading 8"/>
    <w:basedOn w:val="3"/>
    <w:next w:val="4"/>
    <w:qFormat/>
    <w:uiPriority w:val="0"/>
    <w:pPr>
      <w:keepNext/>
      <w:numPr>
        <w:ilvl w:val="7"/>
        <w:numId w:val="2"/>
      </w:numPr>
      <w:spacing w:before="200" w:after="40"/>
      <w:ind w:left="1299" w:hanging="731"/>
      <w:outlineLvl w:val="7"/>
    </w:pPr>
    <w:rPr>
      <w:rFonts w:ascii="Arial" w:hAnsi="Arial" w:eastAsia="Arial" w:cs="Arial"/>
      <w:b/>
      <w:i/>
      <w:sz w:val="20"/>
    </w:rPr>
  </w:style>
  <w:style w:type="paragraph" w:styleId="12">
    <w:name w:val="heading 9"/>
    <w:basedOn w:val="3"/>
    <w:next w:val="4"/>
    <w:autoRedefine/>
    <w:qFormat/>
    <w:uiPriority w:val="0"/>
    <w:pPr>
      <w:keepNext/>
      <w:numPr>
        <w:ilvl w:val="8"/>
        <w:numId w:val="2"/>
      </w:numPr>
      <w:spacing w:before="200" w:after="40"/>
      <w:ind w:left="1443" w:hanging="875"/>
      <w:outlineLvl w:val="8"/>
    </w:pPr>
    <w:rPr>
      <w:rFonts w:ascii="Arial" w:hAnsi="Arial" w:eastAsia="Arial" w:cs="Arial"/>
      <w:b/>
      <w:sz w:val="1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Standard"/>
    <w:autoRedefine/>
    <w:qFormat/>
    <w:uiPriority w:val="0"/>
    <w:pPr>
      <w:suppressAutoHyphens/>
    </w:pPr>
    <w:rPr>
      <w:rFonts w:ascii="Times New Roman" w:hAnsi="Times New Roman" w:eastAsia="SimSun" w:cs="Mangal"/>
      <w:kern w:val="1"/>
      <w:sz w:val="24"/>
      <w:szCs w:val="24"/>
      <w:lang w:val="ru-RU" w:eastAsia="zh-CN" w:bidi="ar-SA"/>
    </w:rPr>
  </w:style>
  <w:style w:type="paragraph" w:customStyle="1" w:styleId="4">
    <w:name w:val="Text body"/>
    <w:basedOn w:val="3"/>
    <w:autoRedefine/>
    <w:qFormat/>
    <w:uiPriority w:val="0"/>
    <w:pPr>
      <w:ind w:right="132" w:firstLine="709"/>
      <w:jc w:val="both"/>
    </w:pPr>
    <w:rPr>
      <w:rFonts w:eastAsia="Calibri" w:asciiTheme="minorHAnsi" w:hAnsiTheme="minorHAnsi" w:cstheme="minorHAnsi"/>
      <w:sz w:val="20"/>
      <w:szCs w:val="20"/>
      <w:lang w:eastAsia="ru-RU"/>
    </w:rPr>
  </w:style>
  <w:style w:type="character" w:styleId="15">
    <w:name w:val="Emphasis"/>
    <w:autoRedefine/>
    <w:qFormat/>
    <w:uiPriority w:val="20"/>
    <w:rPr>
      <w:i/>
    </w:rPr>
  </w:style>
  <w:style w:type="character" w:styleId="16">
    <w:name w:val="Hyperlink"/>
    <w:basedOn w:val="13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7">
    <w:name w:val="HTML Code"/>
    <w:autoRedefine/>
    <w:qFormat/>
    <w:uiPriority w:val="0"/>
    <w:rPr>
      <w:rFonts w:ascii="Courier New" w:hAnsi="Courier New" w:eastAsia="Courier New" w:cs="Courier New"/>
      <w:sz w:val="20"/>
      <w:szCs w:val="20"/>
    </w:rPr>
  </w:style>
  <w:style w:type="character" w:styleId="18">
    <w:name w:val="page number"/>
    <w:autoRedefine/>
    <w:qFormat/>
    <w:uiPriority w:val="0"/>
    <w:rPr>
      <w:sz w:val="20"/>
    </w:rPr>
  </w:style>
  <w:style w:type="character" w:styleId="19">
    <w:name w:val="line number"/>
    <w:basedOn w:val="13"/>
    <w:autoRedefine/>
    <w:qFormat/>
    <w:uiPriority w:val="99"/>
  </w:style>
  <w:style w:type="character" w:styleId="20">
    <w:name w:val="HTML Cite"/>
    <w:autoRedefine/>
    <w:qFormat/>
    <w:uiPriority w:val="0"/>
    <w:rPr>
      <w:i/>
      <w:iCs/>
    </w:rPr>
  </w:style>
  <w:style w:type="paragraph" w:styleId="21">
    <w:name w:val="Balloon Text"/>
    <w:basedOn w:val="3"/>
    <w:autoRedefine/>
    <w:qFormat/>
    <w:uiPriority w:val="0"/>
    <w:rPr>
      <w:rFonts w:ascii="Tahoma" w:hAnsi="Tahoma" w:eastAsia="Tahoma" w:cs="Tahoma"/>
      <w:sz w:val="16"/>
      <w:szCs w:val="16"/>
    </w:rPr>
  </w:style>
  <w:style w:type="paragraph" w:styleId="22">
    <w:name w:val="index 1"/>
    <w:basedOn w:val="3"/>
    <w:next w:val="3"/>
    <w:autoRedefine/>
    <w:qFormat/>
    <w:uiPriority w:val="0"/>
    <w:pPr>
      <w:ind w:left="240" w:hanging="240"/>
    </w:pPr>
  </w:style>
  <w:style w:type="paragraph" w:styleId="23">
    <w:name w:val="index 2"/>
    <w:basedOn w:val="3"/>
    <w:next w:val="3"/>
    <w:autoRedefine/>
    <w:qFormat/>
    <w:uiPriority w:val="0"/>
    <w:pPr>
      <w:ind w:left="480" w:hanging="240"/>
    </w:pPr>
  </w:style>
  <w:style w:type="paragraph" w:styleId="24">
    <w:name w:val="index 3"/>
    <w:basedOn w:val="3"/>
    <w:next w:val="3"/>
    <w:autoRedefine/>
    <w:qFormat/>
    <w:uiPriority w:val="0"/>
    <w:pPr>
      <w:ind w:left="720" w:hanging="240"/>
    </w:pPr>
  </w:style>
  <w:style w:type="paragraph" w:styleId="25">
    <w:name w:val="header"/>
    <w:basedOn w:val="3"/>
    <w:link w:val="551"/>
    <w:autoRedefine/>
    <w:qFormat/>
    <w:uiPriority w:val="99"/>
    <w:pPr>
      <w:tabs>
        <w:tab w:val="center" w:pos="4820"/>
        <w:tab w:val="right" w:pos="9639"/>
      </w:tabs>
    </w:pPr>
    <w:rPr>
      <w:sz w:val="18"/>
    </w:rPr>
  </w:style>
  <w:style w:type="paragraph" w:styleId="26">
    <w:name w:val="Body Text"/>
    <w:basedOn w:val="1"/>
    <w:autoRedefine/>
    <w:qFormat/>
    <w:uiPriority w:val="0"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styleId="27">
    <w:name w:val="index heading"/>
    <w:basedOn w:val="3"/>
    <w:next w:val="22"/>
    <w:autoRedefine/>
    <w:qFormat/>
    <w:uiPriority w:val="0"/>
  </w:style>
  <w:style w:type="paragraph" w:styleId="28">
    <w:name w:val="toc 1"/>
    <w:basedOn w:val="1"/>
    <w:next w:val="1"/>
    <w:autoRedefine/>
    <w:qFormat/>
    <w:uiPriority w:val="39"/>
    <w:pPr>
      <w:tabs>
        <w:tab w:val="left" w:pos="567"/>
        <w:tab w:val="right" w:leader="dot" w:pos="9946"/>
      </w:tabs>
      <w:spacing w:after="0" w:line="360" w:lineRule="auto"/>
      <w:ind w:firstLine="0"/>
    </w:pPr>
    <w:rPr>
      <w:b/>
      <w:sz w:val="28"/>
      <w:szCs w:val="21"/>
    </w:rPr>
  </w:style>
  <w:style w:type="paragraph" w:styleId="29">
    <w:name w:val="Body Text Indent"/>
    <w:basedOn w:val="1"/>
    <w:autoRedefine/>
    <w:qFormat/>
    <w:uiPriority w:val="0"/>
    <w:pPr>
      <w:spacing w:after="120"/>
      <w:ind w:left="283"/>
    </w:pPr>
    <w:rPr>
      <w:szCs w:val="21"/>
    </w:rPr>
  </w:style>
  <w:style w:type="paragraph" w:styleId="30">
    <w:name w:val="footer"/>
    <w:basedOn w:val="3"/>
    <w:link w:val="550"/>
    <w:autoRedefine/>
    <w:qFormat/>
    <w:uiPriority w:val="99"/>
    <w:pPr>
      <w:tabs>
        <w:tab w:val="center" w:pos="4820"/>
        <w:tab w:val="right" w:pos="9639"/>
      </w:tabs>
    </w:pPr>
    <w:rPr>
      <w:sz w:val="18"/>
    </w:rPr>
  </w:style>
  <w:style w:type="paragraph" w:styleId="31">
    <w:name w:val="List"/>
    <w:basedOn w:val="3"/>
    <w:autoRedefine/>
    <w:qFormat/>
    <w:uiPriority w:val="0"/>
    <w:pPr>
      <w:ind w:left="360" w:hanging="360"/>
    </w:pPr>
  </w:style>
  <w:style w:type="paragraph" w:styleId="32">
    <w:name w:val="Normal (Web)"/>
    <w:basedOn w:val="3"/>
    <w:autoRedefine/>
    <w:qFormat/>
    <w:uiPriority w:val="99"/>
    <w:pPr>
      <w:spacing w:before="100" w:after="100"/>
    </w:pPr>
    <w:rPr>
      <w:rFonts w:ascii="Arial Unicode MS" w:hAnsi="Arial Unicode MS" w:eastAsia="Arial Unicode MS" w:cs="Arial Unicode MS"/>
      <w:color w:val="000000"/>
    </w:rPr>
  </w:style>
  <w:style w:type="paragraph" w:styleId="33">
    <w:name w:val="Subtitle"/>
    <w:basedOn w:val="3"/>
    <w:next w:val="4"/>
    <w:autoRedefine/>
    <w:qFormat/>
    <w:uiPriority w:val="0"/>
    <w:pPr>
      <w:spacing w:after="60"/>
      <w:jc w:val="center"/>
    </w:pPr>
    <w:rPr>
      <w:rFonts w:ascii="Arial" w:hAnsi="Arial" w:eastAsia="Arial" w:cs="Arial"/>
    </w:rPr>
  </w:style>
  <w:style w:type="paragraph" w:styleId="34">
    <w:name w:val="Signature"/>
    <w:basedOn w:val="3"/>
    <w:autoRedefine/>
    <w:qFormat/>
    <w:uiPriority w:val="0"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35">
    <w:name w:val="HTML Preformatted"/>
    <w:basedOn w:val="3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table" w:styleId="36">
    <w:name w:val="Table Grid"/>
    <w:basedOn w:val="14"/>
    <w:autoRedefine/>
    <w:qFormat/>
    <w:uiPriority w:val="59"/>
    <w:rPr>
      <w:rFonts w:ascii="Calibri" w:hAnsi="Calibri" w:eastAsia="Calibri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37">
    <w:name w:val="Heading"/>
    <w:basedOn w:val="2"/>
    <w:next w:val="3"/>
    <w:autoRedefine/>
    <w:qFormat/>
    <w:uiPriority w:val="0"/>
    <w:pPr>
      <w:keepLines/>
      <w:numPr>
        <w:numId w:val="0"/>
      </w:numPr>
      <w:pBdr>
        <w:bottom w:val="double" w:color="000000" w:sz="72" w:space="15"/>
      </w:pBdr>
      <w:spacing w:before="600" w:after="600" w:line="276" w:lineRule="auto"/>
    </w:pPr>
    <w:rPr>
      <w:rFonts w:ascii="Standart Poster" w:hAnsi="Standart Poster" w:eastAsia="Standart Poster" w:cs="Standart Poster"/>
      <w:b w:val="0"/>
      <w:caps w:val="0"/>
      <w:sz w:val="72"/>
    </w:rPr>
  </w:style>
  <w:style w:type="paragraph" w:customStyle="1" w:styleId="38">
    <w:name w:val="Index"/>
    <w:basedOn w:val="3"/>
    <w:autoRedefine/>
    <w:qFormat/>
    <w:uiPriority w:val="0"/>
    <w:pPr>
      <w:suppressLineNumbers/>
    </w:pPr>
  </w:style>
  <w:style w:type="paragraph" w:customStyle="1" w:styleId="39">
    <w:name w:val="Название4"/>
    <w:basedOn w:val="3"/>
    <w:autoRedefine/>
    <w:qFormat/>
    <w:uiPriority w:val="0"/>
    <w:pPr>
      <w:suppressLineNumbers/>
      <w:spacing w:before="120" w:after="120"/>
    </w:pPr>
    <w:rPr>
      <w:i/>
      <w:iCs/>
    </w:rPr>
  </w:style>
  <w:style w:type="paragraph" w:customStyle="1" w:styleId="40">
    <w:name w:val="Указатель5"/>
    <w:basedOn w:val="3"/>
    <w:autoRedefine/>
    <w:qFormat/>
    <w:uiPriority w:val="0"/>
    <w:pPr>
      <w:suppressLineNumbers/>
    </w:pPr>
  </w:style>
  <w:style w:type="paragraph" w:customStyle="1" w:styleId="41">
    <w:name w:val="Название объекта2"/>
    <w:basedOn w:val="3"/>
    <w:next w:val="33"/>
    <w:autoRedefine/>
    <w:qFormat/>
    <w:uiPriority w:val="0"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3"/>
    <w:autoRedefine/>
    <w:qFormat/>
    <w:uiPriority w:val="0"/>
    <w:pPr>
      <w:suppressLineNumbers/>
    </w:pPr>
  </w:style>
  <w:style w:type="paragraph" w:customStyle="1" w:styleId="43">
    <w:name w:val="Название3"/>
    <w:basedOn w:val="3"/>
    <w:autoRedefine/>
    <w:qFormat/>
    <w:uiPriority w:val="0"/>
    <w:pPr>
      <w:suppressLineNumbers/>
      <w:spacing w:before="120" w:after="120"/>
    </w:pPr>
    <w:rPr>
      <w:i/>
      <w:iCs/>
    </w:rPr>
  </w:style>
  <w:style w:type="paragraph" w:customStyle="1" w:styleId="44">
    <w:name w:val="Указатель3"/>
    <w:basedOn w:val="3"/>
    <w:autoRedefine/>
    <w:qFormat/>
    <w:uiPriority w:val="0"/>
    <w:pPr>
      <w:suppressLineNumbers/>
    </w:pPr>
  </w:style>
  <w:style w:type="paragraph" w:customStyle="1" w:styleId="45">
    <w:name w:val="Таблица ссылок1"/>
    <w:basedOn w:val="3"/>
    <w:next w:val="3"/>
    <w:autoRedefine/>
    <w:qFormat/>
    <w:uiPriority w:val="0"/>
    <w:pPr>
      <w:ind w:left="220" w:hanging="220"/>
    </w:pPr>
  </w:style>
  <w:style w:type="paragraph" w:customStyle="1" w:styleId="46">
    <w:name w:val="Маркированный список 51"/>
    <w:basedOn w:val="3"/>
    <w:autoRedefine/>
    <w:qFormat/>
    <w:uiPriority w:val="0"/>
  </w:style>
  <w:style w:type="paragraph" w:customStyle="1" w:styleId="47">
    <w:name w:val="Маркированный список1"/>
    <w:basedOn w:val="3"/>
    <w:autoRedefine/>
    <w:qFormat/>
    <w:uiPriority w:val="0"/>
    <w:pPr>
      <w:tabs>
        <w:tab w:val="left" w:pos="633"/>
      </w:tabs>
      <w:jc w:val="both"/>
    </w:pPr>
  </w:style>
  <w:style w:type="paragraph" w:customStyle="1" w:styleId="48">
    <w:name w:val="Маркированный список 21"/>
    <w:basedOn w:val="31"/>
    <w:autoRedefine/>
    <w:qFormat/>
    <w:uiPriority w:val="0"/>
    <w:pPr>
      <w:spacing w:after="120"/>
      <w:ind w:left="720"/>
    </w:pPr>
  </w:style>
  <w:style w:type="paragraph" w:customStyle="1" w:styleId="49">
    <w:name w:val="WW-Маркированный список 2"/>
    <w:basedOn w:val="3"/>
    <w:autoRedefine/>
    <w:qFormat/>
    <w:uiPriority w:val="0"/>
    <w:pPr>
      <w:tabs>
        <w:tab w:val="left" w:pos="1832"/>
      </w:tabs>
      <w:jc w:val="both"/>
    </w:pPr>
  </w:style>
  <w:style w:type="paragraph" w:customStyle="1" w:styleId="50">
    <w:name w:val="Addressee"/>
    <w:basedOn w:val="3"/>
    <w:autoRedefine/>
    <w:qFormat/>
    <w:uiPriority w:val="0"/>
    <w:pPr>
      <w:ind w:left="2880"/>
    </w:pPr>
    <w:rPr>
      <w:rFonts w:ascii="Arial" w:hAnsi="Arial" w:eastAsia="Arial" w:cs="Arial"/>
    </w:rPr>
  </w:style>
  <w:style w:type="paragraph" w:customStyle="1" w:styleId="51">
    <w:name w:val="Contents 9"/>
    <w:basedOn w:val="3"/>
    <w:next w:val="3"/>
    <w:autoRedefine/>
    <w:qFormat/>
    <w:uiPriority w:val="0"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52">
    <w:name w:val="Contents 1"/>
    <w:basedOn w:val="3"/>
    <w:next w:val="3"/>
    <w:autoRedefine/>
    <w:qFormat/>
    <w:uiPriority w:val="0"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53">
    <w:name w:val="Contents 2"/>
    <w:basedOn w:val="3"/>
    <w:next w:val="3"/>
    <w:autoRedefine/>
    <w:qFormat/>
    <w:uiPriority w:val="0"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54">
    <w:name w:val="Contents 3"/>
    <w:basedOn w:val="3"/>
    <w:next w:val="3"/>
    <w:autoRedefine/>
    <w:qFormat/>
    <w:uiPriority w:val="0"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55">
    <w:name w:val="рисунок"/>
    <w:basedOn w:val="3"/>
    <w:next w:val="56"/>
    <w:autoRedefine/>
    <w:qFormat/>
    <w:uiPriority w:val="0"/>
    <w:pPr>
      <w:keepNext/>
      <w:spacing w:after="120"/>
      <w:jc w:val="center"/>
    </w:pPr>
    <w:rPr>
      <w:rFonts w:ascii="Arial" w:hAnsi="Arial" w:eastAsia="Arial" w:cs="Arial"/>
      <w:b/>
    </w:rPr>
  </w:style>
  <w:style w:type="paragraph" w:customStyle="1" w:styleId="56">
    <w:name w:val="Название объекта1"/>
    <w:basedOn w:val="3"/>
    <w:next w:val="4"/>
    <w:autoRedefine/>
    <w:qFormat/>
    <w:uiPriority w:val="0"/>
    <w:pPr>
      <w:keepNext/>
      <w:spacing w:before="120" w:after="120"/>
      <w:jc w:val="center"/>
    </w:pPr>
    <w:rPr>
      <w:b/>
    </w:rPr>
  </w:style>
  <w:style w:type="paragraph" w:customStyle="1" w:styleId="57">
    <w:name w:val="Перечень рисунков1"/>
    <w:basedOn w:val="3"/>
    <w:next w:val="3"/>
    <w:autoRedefine/>
    <w:qFormat/>
    <w:uiPriority w:val="0"/>
    <w:pPr>
      <w:ind w:left="440" w:hanging="440"/>
    </w:pPr>
  </w:style>
  <w:style w:type="paragraph" w:customStyle="1" w:styleId="58">
    <w:name w:val="Основной текст 23"/>
    <w:basedOn w:val="3"/>
    <w:autoRedefine/>
    <w:qFormat/>
    <w:uiPriority w:val="0"/>
    <w:pPr>
      <w:spacing w:after="120" w:line="480" w:lineRule="auto"/>
    </w:pPr>
  </w:style>
  <w:style w:type="paragraph" w:customStyle="1" w:styleId="59">
    <w:name w:val="Примечание"/>
    <w:next w:val="60"/>
    <w:autoRedefine/>
    <w:qFormat/>
    <w:uiPriority w:val="0"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60">
    <w:name w:val="примечание_продолжение"/>
    <w:basedOn w:val="59"/>
    <w:next w:val="61"/>
    <w:autoRedefine/>
    <w:qFormat/>
    <w:uiPriority w:val="0"/>
    <w:pPr>
      <w:spacing w:before="0"/>
      <w:ind w:hanging="357"/>
    </w:pPr>
  </w:style>
  <w:style w:type="paragraph" w:customStyle="1" w:styleId="61">
    <w:name w:val="Основной текст продолжение"/>
    <w:basedOn w:val="4"/>
    <w:next w:val="4"/>
    <w:qFormat/>
    <w:uiPriority w:val="0"/>
    <w:pPr>
      <w:spacing w:before="120"/>
    </w:pPr>
  </w:style>
  <w:style w:type="paragraph" w:customStyle="1" w:styleId="62">
    <w:name w:val="специальный"/>
    <w:basedOn w:val="3"/>
    <w:qFormat/>
    <w:uiPriority w:val="0"/>
    <w:pPr>
      <w:spacing w:line="200" w:lineRule="exact"/>
    </w:pPr>
    <w:rPr>
      <w:sz w:val="18"/>
    </w:rPr>
  </w:style>
  <w:style w:type="paragraph" w:customStyle="1" w:styleId="63">
    <w:name w:val="Text body indent"/>
    <w:basedOn w:val="3"/>
    <w:qFormat/>
    <w:uiPriority w:val="0"/>
    <w:pPr>
      <w:spacing w:line="360" w:lineRule="auto"/>
      <w:ind w:firstLine="720"/>
      <w:jc w:val="both"/>
    </w:pPr>
  </w:style>
  <w:style w:type="paragraph" w:customStyle="1" w:styleId="64">
    <w:name w:val="Contents 4"/>
    <w:basedOn w:val="3"/>
    <w:next w:val="3"/>
    <w:qFormat/>
    <w:uiPriority w:val="0"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65">
    <w:name w:val="Contents 5"/>
    <w:basedOn w:val="3"/>
    <w:next w:val="3"/>
    <w:autoRedefine/>
    <w:qFormat/>
    <w:uiPriority w:val="0"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66">
    <w:name w:val="Contents 6"/>
    <w:basedOn w:val="3"/>
    <w:next w:val="3"/>
    <w:qFormat/>
    <w:uiPriority w:val="0"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67">
    <w:name w:val="Contents 7"/>
    <w:basedOn w:val="3"/>
    <w:next w:val="3"/>
    <w:autoRedefine/>
    <w:qFormat/>
    <w:uiPriority w:val="0"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68">
    <w:name w:val="Contents 8"/>
    <w:basedOn w:val="3"/>
    <w:next w:val="3"/>
    <w:qFormat/>
    <w:uiPriority w:val="0"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69">
    <w:name w:val="Название_страницы"/>
    <w:basedOn w:val="3"/>
    <w:qFormat/>
    <w:uiPriority w:val="0"/>
    <w:pPr>
      <w:spacing w:before="240" w:after="120"/>
      <w:jc w:val="center"/>
    </w:pPr>
    <w:rPr>
      <w:b/>
      <w:caps/>
    </w:rPr>
  </w:style>
  <w:style w:type="paragraph" w:customStyle="1" w:styleId="70">
    <w:name w:val="Текст2"/>
    <w:basedOn w:val="3"/>
    <w:qFormat/>
    <w:uiPriority w:val="0"/>
    <w:rPr>
      <w:rFonts w:ascii="Courier New" w:hAnsi="Courier New" w:eastAsia="Courier New" w:cs="Courier New"/>
      <w:sz w:val="20"/>
    </w:rPr>
  </w:style>
  <w:style w:type="paragraph" w:customStyle="1" w:styleId="71">
    <w:name w:val="диаметр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2">
    <w:name w:val="Нумерованный список1"/>
    <w:qFormat/>
    <w:uiPriority w:val="0"/>
    <w:pPr>
      <w:numPr>
        <w:ilvl w:val="0"/>
        <w:numId w:val="3"/>
      </w:numPr>
      <w:suppressAutoHyphens/>
      <w:ind w:left="0"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3">
    <w:name w:val="Нумерованный список 21"/>
    <w:autoRedefine/>
    <w:qFormat/>
    <w:uiPriority w:val="0"/>
    <w:pPr>
      <w:numPr>
        <w:ilvl w:val="0"/>
        <w:numId w:val="4"/>
      </w:numPr>
      <w:suppressAutoHyphens/>
      <w:ind w:left="0"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4">
    <w:name w:val="Приложение"/>
    <w:next w:val="4"/>
    <w:qFormat/>
    <w:uiPriority w:val="0"/>
    <w:pPr>
      <w:pageBreakBefore/>
      <w:suppressAutoHyphens/>
      <w:jc w:val="center"/>
    </w:pPr>
    <w:rPr>
      <w:rFonts w:ascii="Arial" w:hAnsi="Arial" w:eastAsia="Arial" w:cs="Arial"/>
      <w:b/>
      <w:bCs/>
      <w:i/>
      <w:kern w:val="1"/>
      <w:sz w:val="26"/>
      <w:szCs w:val="24"/>
      <w:lang w:val="ru-RU" w:eastAsia="zh-CN" w:bidi="ar-SA"/>
    </w:rPr>
  </w:style>
  <w:style w:type="paragraph" w:customStyle="1" w:styleId="75">
    <w:name w:val="градус Цельсия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6">
    <w:name w:val="табл_строка"/>
    <w:basedOn w:val="4"/>
    <w:qFormat/>
    <w:uiPriority w:val="0"/>
    <w:pPr>
      <w:spacing w:before="120"/>
    </w:pPr>
  </w:style>
  <w:style w:type="paragraph" w:customStyle="1" w:styleId="77">
    <w:name w:val="табл_заголовок"/>
    <w:qFormat/>
    <w:uiPriority w:val="0"/>
    <w:pPr>
      <w:keepNext/>
      <w:keepLines/>
      <w:suppressAutoHyphens/>
      <w:jc w:val="center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8">
    <w:name w:val="от_ и_ до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9">
    <w:name w:val="Поразделу"/>
    <w:basedOn w:val="70"/>
    <w:autoRedefine/>
    <w:qFormat/>
    <w:uiPriority w:val="0"/>
    <w:pPr>
      <w:tabs>
        <w:tab w:val="left" w:pos="4254"/>
      </w:tabs>
      <w:spacing w:before="240" w:after="120"/>
      <w:ind w:left="2127" w:hanging="1418"/>
    </w:pPr>
    <w:rPr>
      <w:rFonts w:ascii="Times New Roman" w:hAnsi="Times New Roman" w:eastAsia="Times New Roman" w:cs="Times New Roman"/>
      <w:sz w:val="24"/>
    </w:rPr>
  </w:style>
  <w:style w:type="paragraph" w:customStyle="1" w:styleId="80">
    <w:name w:val="Указатель 41"/>
    <w:basedOn w:val="3"/>
    <w:next w:val="3"/>
    <w:autoRedefine/>
    <w:qFormat/>
    <w:uiPriority w:val="0"/>
    <w:pPr>
      <w:ind w:left="960" w:hanging="240"/>
    </w:pPr>
  </w:style>
  <w:style w:type="paragraph" w:customStyle="1" w:styleId="81">
    <w:name w:val="Указатель 51"/>
    <w:basedOn w:val="3"/>
    <w:next w:val="3"/>
    <w:autoRedefine/>
    <w:qFormat/>
    <w:uiPriority w:val="0"/>
    <w:pPr>
      <w:ind w:left="1200" w:hanging="240"/>
    </w:pPr>
  </w:style>
  <w:style w:type="paragraph" w:customStyle="1" w:styleId="82">
    <w:name w:val="Указатель 61"/>
    <w:basedOn w:val="3"/>
    <w:next w:val="3"/>
    <w:qFormat/>
    <w:uiPriority w:val="0"/>
    <w:pPr>
      <w:ind w:left="1440" w:hanging="240"/>
    </w:pPr>
  </w:style>
  <w:style w:type="paragraph" w:customStyle="1" w:styleId="83">
    <w:name w:val="Указатель 71"/>
    <w:basedOn w:val="3"/>
    <w:next w:val="3"/>
    <w:qFormat/>
    <w:uiPriority w:val="0"/>
    <w:pPr>
      <w:ind w:left="1680" w:hanging="240"/>
    </w:pPr>
  </w:style>
  <w:style w:type="paragraph" w:customStyle="1" w:styleId="84">
    <w:name w:val="Указатель 81"/>
    <w:basedOn w:val="3"/>
    <w:next w:val="3"/>
    <w:qFormat/>
    <w:uiPriority w:val="0"/>
    <w:pPr>
      <w:ind w:left="1920" w:hanging="240"/>
    </w:pPr>
  </w:style>
  <w:style w:type="paragraph" w:customStyle="1" w:styleId="85">
    <w:name w:val="Указатель 91"/>
    <w:basedOn w:val="3"/>
    <w:next w:val="3"/>
    <w:qFormat/>
    <w:uiPriority w:val="0"/>
    <w:pPr>
      <w:ind w:left="2160" w:hanging="240"/>
    </w:pPr>
  </w:style>
  <w:style w:type="paragraph" w:customStyle="1" w:styleId="86">
    <w:name w:val="нумерован"/>
    <w:basedOn w:val="4"/>
    <w:qFormat/>
    <w:uiPriority w:val="0"/>
    <w:pPr>
      <w:numPr>
        <w:ilvl w:val="0"/>
        <w:numId w:val="5"/>
      </w:numPr>
      <w:tabs>
        <w:tab w:val="left" w:pos="1134"/>
      </w:tabs>
      <w:ind w:left="0" w:firstLine="709"/>
    </w:pPr>
  </w:style>
  <w:style w:type="paragraph" w:customStyle="1" w:styleId="87">
    <w:name w:val="больше_или_равно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88">
    <w:name w:val="градус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89">
    <w:name w:val="том"/>
    <w:basedOn w:val="3"/>
    <w:qFormat/>
    <w:uiPriority w:val="0"/>
    <w:pPr>
      <w:jc w:val="center"/>
    </w:pPr>
    <w:rPr>
      <w:caps/>
      <w:sz w:val="22"/>
    </w:rPr>
  </w:style>
  <w:style w:type="paragraph" w:customStyle="1" w:styleId="90">
    <w:name w:val="РАСЧЕТЫ-СМЕТЫ"/>
    <w:basedOn w:val="3"/>
    <w:qFormat/>
    <w:uiPriority w:val="0"/>
    <w:pPr>
      <w:jc w:val="center"/>
    </w:pPr>
    <w:rPr>
      <w:b/>
      <w:bCs/>
      <w:caps/>
    </w:rPr>
  </w:style>
  <w:style w:type="paragraph" w:customStyle="1" w:styleId="91">
    <w:name w:val="Название_станицы"/>
    <w:basedOn w:val="63"/>
    <w:qFormat/>
    <w:uiPriority w:val="0"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92">
    <w:name w:val="Проект"/>
    <w:basedOn w:val="3"/>
    <w:autoRedefine/>
    <w:qFormat/>
    <w:uiPriority w:val="0"/>
    <w:pPr>
      <w:jc w:val="center"/>
    </w:pPr>
    <w:rPr>
      <w:sz w:val="36"/>
    </w:rPr>
  </w:style>
  <w:style w:type="paragraph" w:customStyle="1" w:styleId="93">
    <w:name w:val="рррасчет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4">
    <w:name w:val="рррасчетзагол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5">
    <w:name w:val="больше_или_равно1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96">
    <w:name w:val="градус1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97">
    <w:name w:val="диаметр1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8">
    <w:name w:val="от_ и_ до1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9">
    <w:name w:val="разработчик"/>
    <w:basedOn w:val="63"/>
    <w:autoRedefine/>
    <w:qFormat/>
    <w:uiPriority w:val="0"/>
    <w:pPr>
      <w:spacing w:before="60" w:line="240" w:lineRule="auto"/>
      <w:ind w:firstLine="0"/>
      <w:jc w:val="left"/>
    </w:pPr>
  </w:style>
  <w:style w:type="paragraph" w:customStyle="1" w:styleId="100">
    <w:name w:val="Участие"/>
    <w:basedOn w:val="70"/>
    <w:autoRedefine/>
    <w:qFormat/>
    <w:uiPriority w:val="0"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101">
    <w:name w:val="Том"/>
    <w:basedOn w:val="63"/>
    <w:autoRedefine/>
    <w:qFormat/>
    <w:uiPriority w:val="0"/>
    <w:pPr>
      <w:tabs>
        <w:tab w:val="right" w:pos="9356"/>
      </w:tabs>
      <w:spacing w:before="360" w:line="480" w:lineRule="auto"/>
      <w:ind w:firstLine="0"/>
      <w:jc w:val="center"/>
    </w:pPr>
    <w:rPr>
      <w:rFonts w:ascii="Arial" w:hAnsi="Arial" w:eastAsia="Arial" w:cs="Arial"/>
      <w:b/>
      <w:sz w:val="32"/>
    </w:rPr>
  </w:style>
  <w:style w:type="paragraph" w:customStyle="1" w:styleId="102">
    <w:name w:val="часть"/>
    <w:basedOn w:val="63"/>
    <w:autoRedefine/>
    <w:qFormat/>
    <w:uiPriority w:val="0"/>
    <w:pPr>
      <w:spacing w:before="60" w:line="240" w:lineRule="auto"/>
      <w:ind w:firstLine="0"/>
    </w:pPr>
    <w:rPr>
      <w:b/>
      <w:i/>
      <w:sz w:val="22"/>
    </w:rPr>
  </w:style>
  <w:style w:type="paragraph" w:customStyle="1" w:styleId="103">
    <w:name w:val="Маркированный список 41"/>
    <w:basedOn w:val="3"/>
    <w:autoRedefine/>
    <w:qFormat/>
    <w:uiPriority w:val="0"/>
  </w:style>
  <w:style w:type="paragraph" w:customStyle="1" w:styleId="104">
    <w:name w:val="Маркированный список 31"/>
    <w:basedOn w:val="3"/>
    <w:autoRedefine/>
    <w:qFormat/>
    <w:uiPriority w:val="0"/>
  </w:style>
  <w:style w:type="paragraph" w:customStyle="1" w:styleId="105">
    <w:name w:val="Table Text"/>
    <w:basedOn w:val="3"/>
    <w:autoRedefine/>
    <w:qFormat/>
    <w:uiPriority w:val="0"/>
    <w:pPr>
      <w:spacing w:after="120"/>
    </w:pPr>
    <w:rPr>
      <w:rFonts w:ascii="Arial" w:hAnsi="Arial" w:eastAsia="Arial" w:cs="Arial"/>
      <w:sz w:val="20"/>
      <w:lang w:val="en-US"/>
    </w:rPr>
  </w:style>
  <w:style w:type="paragraph" w:customStyle="1" w:styleId="106">
    <w:name w:val="Схема документа1"/>
    <w:basedOn w:val="3"/>
    <w:autoRedefine/>
    <w:qFormat/>
    <w:uiPriority w:val="0"/>
    <w:pPr>
      <w:shd w:val="solid" w:color="000080" w:fill="auto"/>
    </w:pPr>
    <w:rPr>
      <w:rFonts w:ascii="Tahoma" w:hAnsi="Tahoma" w:eastAsia="Tahoma" w:cs="Tahoma"/>
      <w:sz w:val="20"/>
    </w:rPr>
  </w:style>
  <w:style w:type="paragraph" w:customStyle="1" w:styleId="107">
    <w:name w:val="Основной текст с отступом 23"/>
    <w:basedOn w:val="3"/>
    <w:autoRedefine/>
    <w:qFormat/>
    <w:uiPriority w:val="0"/>
    <w:pPr>
      <w:spacing w:after="120" w:line="480" w:lineRule="auto"/>
      <w:ind w:left="283"/>
    </w:pPr>
  </w:style>
  <w:style w:type="paragraph" w:customStyle="1" w:styleId="108">
    <w:name w:val="Основной текст с отступом 33"/>
    <w:basedOn w:val="3"/>
    <w:autoRedefine/>
    <w:qFormat/>
    <w:uiPriority w:val="0"/>
    <w:pPr>
      <w:spacing w:after="120"/>
      <w:ind w:left="283"/>
    </w:pPr>
    <w:rPr>
      <w:sz w:val="16"/>
      <w:szCs w:val="16"/>
    </w:rPr>
  </w:style>
  <w:style w:type="paragraph" w:customStyle="1" w:styleId="109">
    <w:name w:val="Text (user)"/>
    <w:basedOn w:val="3"/>
    <w:autoRedefine/>
    <w:qFormat/>
    <w:uiPriority w:val="0"/>
    <w:pPr>
      <w:spacing w:after="120"/>
    </w:pPr>
    <w:rPr>
      <w:sz w:val="22"/>
      <w:lang w:val="en-US"/>
    </w:rPr>
  </w:style>
  <w:style w:type="paragraph" w:customStyle="1" w:styleId="110">
    <w:name w:val="Table Heading (user)"/>
    <w:basedOn w:val="105"/>
    <w:next w:val="105"/>
    <w:autoRedefine/>
    <w:qFormat/>
    <w:uiPriority w:val="0"/>
    <w:pPr>
      <w:keepNext/>
      <w:spacing w:before="60" w:after="60"/>
      <w:jc w:val="center"/>
    </w:pPr>
    <w:rPr>
      <w:b/>
      <w:lang w:val="ru-RU"/>
    </w:rPr>
  </w:style>
  <w:style w:type="paragraph" w:customStyle="1" w:styleId="111">
    <w:name w:val="Table Title"/>
    <w:basedOn w:val="3"/>
    <w:next w:val="105"/>
    <w:autoRedefine/>
    <w:qFormat/>
    <w:uiPriority w:val="0"/>
    <w:pPr>
      <w:keepNext/>
      <w:spacing w:before="120" w:after="240"/>
      <w:jc w:val="center"/>
    </w:pPr>
    <w:rPr>
      <w:rFonts w:ascii="Arial" w:hAnsi="Arial" w:eastAsia="Arial" w:cs="Arial"/>
      <w:b/>
      <w:caps/>
      <w:sz w:val="20"/>
      <w:lang w:val="en-US"/>
    </w:rPr>
  </w:style>
  <w:style w:type="paragraph" w:customStyle="1" w:styleId="112">
    <w:name w:val="Last Bullet 2"/>
    <w:basedOn w:val="49"/>
    <w:autoRedefine/>
    <w:qFormat/>
    <w:uiPriority w:val="0"/>
    <w:pPr>
      <w:spacing w:after="200"/>
      <w:jc w:val="left"/>
    </w:pPr>
    <w:rPr>
      <w:sz w:val="22"/>
      <w:lang w:val="en-US"/>
    </w:rPr>
  </w:style>
  <w:style w:type="paragraph" w:customStyle="1" w:styleId="113">
    <w:name w:val="ГВН"/>
    <w:basedOn w:val="2"/>
    <w:autoRedefine/>
    <w:qFormat/>
    <w:uiPriority w:val="0"/>
    <w:pPr>
      <w:widowControl w:val="0"/>
      <w:numPr>
        <w:numId w:val="6"/>
      </w:numPr>
      <w:ind w:left="432" w:firstLine="277"/>
    </w:pPr>
    <w:rPr>
      <w:caps w:val="0"/>
      <w:lang w:bidi="hi-IN"/>
    </w:rPr>
  </w:style>
  <w:style w:type="paragraph" w:customStyle="1" w:styleId="114">
    <w:name w:val="маркированный список"/>
    <w:basedOn w:val="4"/>
    <w:autoRedefine/>
    <w:qFormat/>
    <w:uiPriority w:val="0"/>
    <w:pPr>
      <w:tabs>
        <w:tab w:val="left" w:pos="1069"/>
      </w:tabs>
    </w:pPr>
    <w:rPr>
      <w:sz w:val="22"/>
    </w:rPr>
  </w:style>
  <w:style w:type="paragraph" w:customStyle="1" w:styleId="115">
    <w:name w:val="книга"/>
    <w:basedOn w:val="63"/>
    <w:autoRedefine/>
    <w:qFormat/>
    <w:uiPriority w:val="0"/>
    <w:pPr>
      <w:spacing w:before="60" w:line="240" w:lineRule="auto"/>
      <w:ind w:firstLine="0"/>
      <w:jc w:val="left"/>
    </w:pPr>
    <w:rPr>
      <w:b/>
    </w:rPr>
  </w:style>
  <w:style w:type="paragraph" w:customStyle="1" w:styleId="116">
    <w:name w:val="раздел"/>
    <w:basedOn w:val="63"/>
    <w:autoRedefine/>
    <w:qFormat/>
    <w:uiPriority w:val="0"/>
    <w:pPr>
      <w:spacing w:line="240" w:lineRule="auto"/>
      <w:ind w:left="176" w:hanging="176"/>
      <w:jc w:val="left"/>
    </w:pPr>
    <w:rPr>
      <w:sz w:val="20"/>
    </w:rPr>
  </w:style>
  <w:style w:type="paragraph" w:customStyle="1" w:styleId="117">
    <w:name w:val="Состав"/>
    <w:basedOn w:val="69"/>
    <w:autoRedefine/>
    <w:qFormat/>
    <w:uiPriority w:val="0"/>
  </w:style>
  <w:style w:type="paragraph" w:customStyle="1" w:styleId="118">
    <w:name w:val="Текст абзаца"/>
    <w:basedOn w:val="3"/>
    <w:autoRedefine/>
    <w:qFormat/>
    <w:uiPriority w:val="0"/>
    <w:pPr>
      <w:keepNext/>
      <w:spacing w:before="60" w:after="60"/>
      <w:jc w:val="both"/>
    </w:pPr>
    <w:rPr>
      <w:sz w:val="22"/>
    </w:rPr>
  </w:style>
  <w:style w:type="paragraph" w:customStyle="1" w:styleId="119">
    <w:name w:val="табл_название"/>
    <w:next w:val="76"/>
    <w:autoRedefine/>
    <w:qFormat/>
    <w:uiPriority w:val="0"/>
    <w:pPr>
      <w:keepNext/>
      <w:widowControl w:val="0"/>
      <w:suppressAutoHyphens/>
      <w:spacing w:before="120" w:after="120"/>
      <w:jc w:val="center"/>
    </w:pPr>
    <w:rPr>
      <w:rFonts w:ascii="Times New Roman" w:hAnsi="Times New Roman" w:eastAsia="Arial" w:cs="Mangal"/>
      <w:b/>
      <w:kern w:val="1"/>
      <w:sz w:val="24"/>
      <w:szCs w:val="24"/>
      <w:lang w:val="ru-RU" w:eastAsia="zh-CN" w:bidi="ar-SA"/>
    </w:rPr>
  </w:style>
  <w:style w:type="paragraph" w:customStyle="1" w:styleId="120">
    <w:name w:val="Таблица_шапка"/>
    <w:basedOn w:val="3"/>
    <w:next w:val="3"/>
    <w:autoRedefine/>
    <w:qFormat/>
    <w:uiPriority w:val="0"/>
    <w:pPr>
      <w:keepNext/>
      <w:shd w:val="solid" w:color="F2F2F2" w:fill="auto"/>
      <w:jc w:val="center"/>
    </w:pPr>
    <w:rPr>
      <w:rFonts w:ascii="Arial" w:hAnsi="Arial" w:eastAsia="Arial" w:cs="Arial"/>
      <w:b/>
      <w:sz w:val="22"/>
    </w:rPr>
  </w:style>
  <w:style w:type="paragraph" w:customStyle="1" w:styleId="121">
    <w:name w:val="Таблица_строка"/>
    <w:basedOn w:val="3"/>
    <w:autoRedefine/>
    <w:qFormat/>
    <w:uiPriority w:val="0"/>
    <w:pPr>
      <w:keepNext/>
      <w:jc w:val="center"/>
    </w:pPr>
    <w:rPr>
      <w:rFonts w:ascii="Arial" w:hAnsi="Arial" w:eastAsia="Arial" w:cs="Arial"/>
      <w:sz w:val="22"/>
      <w:lang w:val="en-US"/>
    </w:rPr>
  </w:style>
  <w:style w:type="paragraph" w:customStyle="1" w:styleId="122">
    <w:name w:val="Text Знак"/>
    <w:basedOn w:val="3"/>
    <w:autoRedefine/>
    <w:qFormat/>
    <w:uiPriority w:val="0"/>
    <w:pPr>
      <w:spacing w:after="120"/>
    </w:pPr>
    <w:rPr>
      <w:sz w:val="22"/>
    </w:rPr>
  </w:style>
  <w:style w:type="paragraph" w:customStyle="1" w:styleId="123">
    <w:name w:val="Основной текст с отступо"/>
    <w:basedOn w:val="3"/>
    <w:qFormat/>
    <w:uiPriority w:val="0"/>
    <w:pPr>
      <w:ind w:firstLine="567"/>
      <w:jc w:val="both"/>
    </w:pPr>
    <w:rPr>
      <w:sz w:val="28"/>
    </w:rPr>
  </w:style>
  <w:style w:type="paragraph" w:customStyle="1" w:styleId="124">
    <w:name w:val="Основной текст 32"/>
    <w:basedOn w:val="3"/>
    <w:qFormat/>
    <w:uiPriority w:val="0"/>
    <w:pPr>
      <w:spacing w:after="120"/>
    </w:pPr>
    <w:rPr>
      <w:sz w:val="16"/>
      <w:szCs w:val="16"/>
    </w:rPr>
  </w:style>
  <w:style w:type="paragraph" w:customStyle="1" w:styleId="125">
    <w:name w:val="Body Text Indent 21"/>
    <w:basedOn w:val="3"/>
    <w:qFormat/>
    <w:uiPriority w:val="0"/>
    <w:pPr>
      <w:widowControl w:val="0"/>
      <w:spacing w:line="360" w:lineRule="auto"/>
      <w:ind w:firstLine="567"/>
      <w:jc w:val="both"/>
    </w:pPr>
  </w:style>
  <w:style w:type="paragraph" w:customStyle="1" w:styleId="126">
    <w:name w:val="Body Text Indent 31"/>
    <w:basedOn w:val="3"/>
    <w:qFormat/>
    <w:uiPriority w:val="0"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127">
    <w:name w:val="Цитата2"/>
    <w:basedOn w:val="3"/>
    <w:qFormat/>
    <w:uiPriority w:val="0"/>
    <w:pPr>
      <w:ind w:left="-284" w:right="-285"/>
      <w:jc w:val="center"/>
    </w:pPr>
    <w:rPr>
      <w:rFonts w:ascii="Arial" w:hAnsi="Arial" w:eastAsia="Arial" w:cs="Arial"/>
      <w:sz w:val="26"/>
    </w:rPr>
  </w:style>
  <w:style w:type="paragraph" w:customStyle="1" w:styleId="128">
    <w:name w:val="Body Text Indent1"/>
    <w:basedOn w:val="3"/>
    <w:qFormat/>
    <w:uiPriority w:val="0"/>
    <w:pPr>
      <w:ind w:firstLine="720"/>
      <w:jc w:val="both"/>
    </w:pPr>
  </w:style>
  <w:style w:type="paragraph" w:customStyle="1" w:styleId="129">
    <w:name w:val="Нумерованный основной"/>
    <w:basedOn w:val="3"/>
    <w:qFormat/>
    <w:uiPriority w:val="0"/>
    <w:pPr>
      <w:ind w:firstLine="709"/>
      <w:jc w:val="both"/>
    </w:pPr>
  </w:style>
  <w:style w:type="paragraph" w:customStyle="1" w:styleId="130">
    <w:name w:val="Text3"/>
    <w:basedOn w:val="3"/>
    <w:qFormat/>
    <w:uiPriority w:val="0"/>
    <w:pPr>
      <w:spacing w:after="120"/>
      <w:ind w:left="720"/>
    </w:pPr>
    <w:rPr>
      <w:sz w:val="22"/>
    </w:rPr>
  </w:style>
  <w:style w:type="paragraph" w:customStyle="1" w:styleId="131">
    <w:name w:val="абзац"/>
    <w:basedOn w:val="3"/>
    <w:qFormat/>
    <w:uiPriority w:val="0"/>
    <w:pPr>
      <w:spacing w:after="120" w:line="360" w:lineRule="auto"/>
      <w:ind w:firstLine="709"/>
      <w:jc w:val="both"/>
    </w:pPr>
    <w:rPr>
      <w:rFonts w:ascii="Arial" w:hAnsi="Arial" w:eastAsia="Arial" w:cs="Arial"/>
      <w:sz w:val="22"/>
      <w:szCs w:val="22"/>
    </w:rPr>
  </w:style>
  <w:style w:type="paragraph" w:customStyle="1" w:styleId="132">
    <w:name w:val="М. список 1"/>
    <w:basedOn w:val="70"/>
    <w:qFormat/>
    <w:uiPriority w:val="0"/>
    <w:pPr>
      <w:numPr>
        <w:ilvl w:val="0"/>
        <w:numId w:val="7"/>
      </w:numPr>
      <w:spacing w:line="360" w:lineRule="auto"/>
      <w:ind w:left="1134" w:hanging="425"/>
      <w:jc w:val="both"/>
    </w:pPr>
    <w:rPr>
      <w:rFonts w:ascii="Times New Roman" w:hAnsi="Times New Roman" w:eastAsia="Times New Roman"/>
      <w:sz w:val="24"/>
    </w:rPr>
  </w:style>
  <w:style w:type="paragraph" w:customStyle="1" w:styleId="133">
    <w:name w:val="титул 3"/>
    <w:basedOn w:val="3"/>
    <w:qFormat/>
    <w:uiPriority w:val="0"/>
    <w:pPr>
      <w:spacing w:before="240" w:after="60"/>
      <w:ind w:firstLine="709"/>
      <w:jc w:val="both"/>
    </w:pPr>
    <w:rPr>
      <w:rFonts w:ascii="Arial" w:hAnsi="Arial" w:eastAsia="Arial" w:cs="Arial"/>
      <w:b/>
      <w:sz w:val="22"/>
      <w:szCs w:val="22"/>
    </w:rPr>
  </w:style>
  <w:style w:type="paragraph" w:customStyle="1" w:styleId="134">
    <w:name w:val="Текст таблицы 5"/>
    <w:basedOn w:val="3"/>
    <w:qFormat/>
    <w:uiPriority w:val="0"/>
    <w:pPr>
      <w:ind w:left="57"/>
    </w:pPr>
    <w:rPr>
      <w:sz w:val="20"/>
    </w:rPr>
  </w:style>
  <w:style w:type="paragraph" w:customStyle="1" w:styleId="135">
    <w:name w:val="маркир"/>
    <w:basedOn w:val="3"/>
    <w:qFormat/>
    <w:uiPriority w:val="0"/>
    <w:pPr>
      <w:numPr>
        <w:ilvl w:val="0"/>
        <w:numId w:val="8"/>
      </w:numPr>
      <w:spacing w:before="120" w:after="120" w:line="360" w:lineRule="auto"/>
      <w:ind w:left="1429" w:hanging="360"/>
      <w:jc w:val="both"/>
    </w:pPr>
  </w:style>
  <w:style w:type="paragraph" w:customStyle="1" w:styleId="136">
    <w:name w:val="Обычный отступ1"/>
    <w:basedOn w:val="3"/>
    <w:qFormat/>
    <w:uiPriority w:val="0"/>
    <w:pPr>
      <w:widowControl w:val="0"/>
      <w:numPr>
        <w:ilvl w:val="0"/>
        <w:numId w:val="9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137">
    <w:name w:val="Автор статьи"/>
    <w:basedOn w:val="3"/>
    <w:next w:val="3"/>
    <w:qFormat/>
    <w:uiPriority w:val="0"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138">
    <w:name w:val="Формула"/>
    <w:basedOn w:val="3"/>
    <w:next w:val="139"/>
    <w:qFormat/>
    <w:uiPriority w:val="0"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139">
    <w:name w:val="Формула. описание"/>
    <w:basedOn w:val="3"/>
    <w:next w:val="3"/>
    <w:qFormat/>
    <w:uiPriority w:val="0"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40">
    <w:name w:val="Дата1"/>
    <w:basedOn w:val="3"/>
    <w:next w:val="3"/>
    <w:qFormat/>
    <w:uiPriority w:val="0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41">
    <w:name w:val="Заголовок записки1"/>
    <w:basedOn w:val="3"/>
    <w:next w:val="3"/>
    <w:qFormat/>
    <w:uiPriority w:val="0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42">
    <w:name w:val="Красная строка2"/>
    <w:basedOn w:val="4"/>
    <w:qFormat/>
    <w:uiPriority w:val="0"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143">
    <w:name w:val="Красная строка 22"/>
    <w:basedOn w:val="63"/>
    <w:qFormat/>
    <w:uiPriority w:val="0"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144">
    <w:name w:val="Нумерованный список 31"/>
    <w:basedOn w:val="3"/>
    <w:qFormat/>
    <w:uiPriority w:val="0"/>
    <w:pPr>
      <w:widowControl w:val="0"/>
      <w:numPr>
        <w:ilvl w:val="0"/>
        <w:numId w:val="10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145">
    <w:name w:val="Нумерованный список 41"/>
    <w:basedOn w:val="3"/>
    <w:qFormat/>
    <w:uiPriority w:val="0"/>
    <w:pPr>
      <w:widowControl w:val="0"/>
      <w:numPr>
        <w:ilvl w:val="0"/>
        <w:numId w:val="11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146">
    <w:name w:val="Нумерованный список 51"/>
    <w:basedOn w:val="3"/>
    <w:qFormat/>
    <w:uiPriority w:val="0"/>
    <w:pPr>
      <w:widowControl w:val="0"/>
      <w:numPr>
        <w:ilvl w:val="0"/>
        <w:numId w:val="12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147">
    <w:name w:val="Sender"/>
    <w:basedOn w:val="3"/>
    <w:qFormat/>
    <w:uiPriority w:val="0"/>
    <w:pPr>
      <w:widowControl w:val="0"/>
      <w:spacing w:line="276" w:lineRule="auto"/>
      <w:ind w:firstLine="567"/>
      <w:jc w:val="both"/>
    </w:pPr>
    <w:rPr>
      <w:rFonts w:ascii="Arial" w:hAnsi="Arial" w:eastAsia="Arial" w:cs="Arial"/>
      <w:spacing w:val="-4"/>
      <w:sz w:val="20"/>
    </w:rPr>
  </w:style>
  <w:style w:type="paragraph" w:customStyle="1" w:styleId="148">
    <w:name w:val="Приветствие1"/>
    <w:basedOn w:val="3"/>
    <w:next w:val="3"/>
    <w:qFormat/>
    <w:uiPriority w:val="0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49">
    <w:name w:val="Продолжение списка1"/>
    <w:basedOn w:val="3"/>
    <w:qFormat/>
    <w:uiPriority w:val="0"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150">
    <w:name w:val="Продолжение списка 21"/>
    <w:basedOn w:val="3"/>
    <w:qFormat/>
    <w:uiPriority w:val="0"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151">
    <w:name w:val="Продолжение списка 31"/>
    <w:basedOn w:val="3"/>
    <w:qFormat/>
    <w:uiPriority w:val="0"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152">
    <w:name w:val="Продолжение списка 41"/>
    <w:basedOn w:val="3"/>
    <w:qFormat/>
    <w:uiPriority w:val="0"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153">
    <w:name w:val="Продолжение списка 51"/>
    <w:basedOn w:val="3"/>
    <w:qFormat/>
    <w:uiPriority w:val="0"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54">
    <w:name w:val="Прощание1"/>
    <w:basedOn w:val="3"/>
    <w:qFormat/>
    <w:uiPriority w:val="0"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155">
    <w:name w:val="Список 21"/>
    <w:basedOn w:val="3"/>
    <w:qFormat/>
    <w:uiPriority w:val="0"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156">
    <w:name w:val="Список 31"/>
    <w:basedOn w:val="3"/>
    <w:qFormat/>
    <w:uiPriority w:val="0"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157">
    <w:name w:val="Список 41"/>
    <w:basedOn w:val="3"/>
    <w:qFormat/>
    <w:uiPriority w:val="0"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158">
    <w:name w:val="Список 51"/>
    <w:basedOn w:val="3"/>
    <w:qFormat/>
    <w:uiPriority w:val="0"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59">
    <w:name w:val="Шапка1"/>
    <w:basedOn w:val="3"/>
    <w:qFormat/>
    <w:uiPriority w:val="0"/>
    <w:pPr>
      <w:widowControl w:val="0"/>
      <w:pBdr>
        <w:top w:val="single" w:color="000000" w:sz="4" w:space="1"/>
        <w:left w:val="single" w:color="000000" w:sz="4" w:space="1"/>
        <w:bottom w:val="single" w:color="000000" w:sz="4" w:space="1"/>
        <w:right w:val="single" w:color="000000" w:sz="4" w:space="1"/>
      </w:pBdr>
      <w:shd w:val="solid" w:color="CCCCCC" w:fill="auto"/>
      <w:spacing w:line="276" w:lineRule="auto"/>
      <w:ind w:left="1134" w:hanging="1134"/>
      <w:jc w:val="both"/>
    </w:pPr>
    <w:rPr>
      <w:rFonts w:ascii="Arial" w:hAnsi="Arial" w:eastAsia="Arial" w:cs="Arial"/>
      <w:spacing w:val="-4"/>
    </w:rPr>
  </w:style>
  <w:style w:type="paragraph" w:customStyle="1" w:styleId="160">
    <w:name w:val="Основной текст с отстуром 14 пт"/>
    <w:basedOn w:val="3"/>
    <w:qFormat/>
    <w:uiPriority w:val="0"/>
    <w:pPr>
      <w:ind w:left="180" w:right="-6" w:firstLine="540"/>
      <w:jc w:val="both"/>
    </w:pPr>
    <w:rPr>
      <w:sz w:val="28"/>
    </w:rPr>
  </w:style>
  <w:style w:type="paragraph" w:customStyle="1" w:styleId="161">
    <w:name w:val="Марк.список"/>
    <w:basedOn w:val="49"/>
    <w:qFormat/>
    <w:uiPriority w:val="0"/>
    <w:pPr>
      <w:numPr>
        <w:ilvl w:val="0"/>
        <w:numId w:val="13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62">
    <w:name w:val="Обычный +14 Знак"/>
    <w:basedOn w:val="3"/>
    <w:qFormat/>
    <w:uiPriority w:val="0"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customStyle="1" w:styleId="163">
    <w:name w:val="Текст рамки"/>
    <w:basedOn w:val="3"/>
    <w:qFormat/>
    <w:uiPriority w:val="0"/>
    <w:pPr>
      <w:widowControl w:val="0"/>
      <w:spacing w:line="276" w:lineRule="auto"/>
      <w:jc w:val="center"/>
    </w:pPr>
    <w:rPr>
      <w:rFonts w:ascii="Arial Narrow" w:hAnsi="Arial Narrow" w:eastAsia="MS Mincho" w:cs="Arial Narrow"/>
      <w:sz w:val="20"/>
    </w:rPr>
  </w:style>
  <w:style w:type="paragraph" w:customStyle="1" w:styleId="164">
    <w:name w:val="Заголовок линии"/>
    <w:basedOn w:val="3"/>
    <w:next w:val="3"/>
    <w:qFormat/>
    <w:uiPriority w:val="0"/>
    <w:pPr>
      <w:widowControl w:val="0"/>
      <w:spacing w:line="276" w:lineRule="auto"/>
    </w:pPr>
    <w:rPr>
      <w:rFonts w:ascii="Arial Narrow" w:hAnsi="Arial Narrow" w:eastAsia="MS Mincho" w:cs="Arial Narrow"/>
      <w:b/>
      <w:bCs/>
      <w:sz w:val="26"/>
    </w:rPr>
  </w:style>
  <w:style w:type="paragraph" w:customStyle="1" w:styleId="165">
    <w:name w:val="Диплом"/>
    <w:basedOn w:val="3"/>
    <w:qFormat/>
    <w:uiPriority w:val="0"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66">
    <w:name w:val="Обычный +14"/>
    <w:basedOn w:val="3"/>
    <w:qFormat/>
    <w:uiPriority w:val="0"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customStyle="1" w:styleId="167">
    <w:name w:val="текст Знак"/>
    <w:basedOn w:val="3"/>
    <w:qFormat/>
    <w:uiPriority w:val="0"/>
    <w:pPr>
      <w:spacing w:before="120" w:after="120" w:line="360" w:lineRule="auto"/>
      <w:ind w:firstLine="935"/>
      <w:jc w:val="both"/>
    </w:pPr>
  </w:style>
  <w:style w:type="paragraph" w:customStyle="1" w:styleId="168">
    <w:name w:val="Таблица_Строка"/>
    <w:basedOn w:val="3"/>
    <w:qFormat/>
    <w:uiPriority w:val="0"/>
    <w:pPr>
      <w:spacing w:before="120"/>
    </w:pPr>
    <w:rPr>
      <w:rFonts w:ascii="Arial" w:hAnsi="Arial" w:eastAsia="Arial" w:cs="Arial"/>
      <w:sz w:val="20"/>
    </w:rPr>
  </w:style>
  <w:style w:type="paragraph" w:customStyle="1" w:styleId="169">
    <w:name w:val="маркирован"/>
    <w:basedOn w:val="47"/>
    <w:qFormat/>
    <w:uiPriority w:val="0"/>
    <w:pPr>
      <w:numPr>
        <w:ilvl w:val="0"/>
        <w:numId w:val="14"/>
      </w:numPr>
      <w:tabs>
        <w:tab w:val="left" w:pos="993"/>
      </w:tabs>
      <w:ind w:left="360" w:hanging="360"/>
    </w:pPr>
  </w:style>
  <w:style w:type="paragraph" w:customStyle="1" w:styleId="170">
    <w:name w:val="табл_строка Знак Знак"/>
    <w:basedOn w:val="4"/>
    <w:qFormat/>
    <w:uiPriority w:val="0"/>
    <w:pPr>
      <w:spacing w:before="120"/>
    </w:pPr>
  </w:style>
  <w:style w:type="paragraph" w:customStyle="1" w:styleId="171">
    <w:name w:val="Стиль таблицы"/>
    <w:basedOn w:val="3"/>
    <w:qFormat/>
    <w:uiPriority w:val="0"/>
  </w:style>
  <w:style w:type="paragraph" w:customStyle="1" w:styleId="172">
    <w:name w:val="Достижение"/>
    <w:basedOn w:val="4"/>
    <w:qFormat/>
    <w:uiPriority w:val="0"/>
    <w:pPr>
      <w:numPr>
        <w:ilvl w:val="0"/>
        <w:numId w:val="15"/>
      </w:numPr>
      <w:spacing w:after="60" w:line="220" w:lineRule="atLeast"/>
      <w:ind w:left="0" w:firstLine="709"/>
    </w:pPr>
    <w:rPr>
      <w:rFonts w:ascii="Arial" w:hAnsi="Arial" w:eastAsia="Batang, 바탕" w:cs="Arial"/>
      <w:spacing w:val="-5"/>
    </w:rPr>
  </w:style>
  <w:style w:type="paragraph" w:customStyle="1" w:styleId="173">
    <w:name w:val="МаркированныйСписок"/>
    <w:basedOn w:val="3"/>
    <w:qFormat/>
    <w:uiPriority w:val="0"/>
    <w:pPr>
      <w:numPr>
        <w:ilvl w:val="0"/>
        <w:numId w:val="16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174">
    <w:name w:val="FR1"/>
    <w:qFormat/>
    <w:uiPriority w:val="0"/>
    <w:pPr>
      <w:widowControl w:val="0"/>
      <w:suppressAutoHyphens/>
      <w:spacing w:before="1100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175">
    <w:name w:val="Обычный1"/>
    <w:qFormat/>
    <w:uiPriority w:val="0"/>
    <w:pPr>
      <w:suppressAutoHyphens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176">
    <w:name w:val="xl26"/>
    <w:basedOn w:val="3"/>
    <w:qFormat/>
    <w:uiPriority w:val="0"/>
    <w:pPr>
      <w:spacing w:before="100" w:after="100"/>
    </w:pPr>
    <w:rPr>
      <w:rFonts w:ascii="Arial" w:hAnsi="Arial" w:eastAsia="Arial Unicode MS" w:cs="Arial Unicode MS"/>
    </w:rPr>
  </w:style>
  <w:style w:type="paragraph" w:customStyle="1" w:styleId="177">
    <w:name w:val="xl2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</w:rPr>
  </w:style>
  <w:style w:type="paragraph" w:customStyle="1" w:styleId="178">
    <w:name w:val="xl2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</w:pPr>
    <w:rPr>
      <w:rFonts w:eastAsia="Arial Unicode MS"/>
    </w:rPr>
  </w:style>
  <w:style w:type="paragraph" w:customStyle="1" w:styleId="179">
    <w:name w:val="xl2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</w:rPr>
  </w:style>
  <w:style w:type="paragraph" w:customStyle="1" w:styleId="180">
    <w:name w:val="xl2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</w:pPr>
    <w:rPr>
      <w:rFonts w:eastAsia="Arial Unicode MS"/>
    </w:rPr>
  </w:style>
  <w:style w:type="paragraph" w:customStyle="1" w:styleId="181">
    <w:name w:val="xl2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2">
    <w:name w:val="xl3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3">
    <w:name w:val="xl3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4">
    <w:name w:val="xl3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185">
    <w:name w:val="xl3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ascii="Arial" w:hAnsi="Arial" w:eastAsia="Arial Unicode MS" w:cs="Arial"/>
      <w:b/>
      <w:bCs/>
    </w:rPr>
  </w:style>
  <w:style w:type="paragraph" w:customStyle="1" w:styleId="186">
    <w:name w:val="АННОТАЦИЯ"/>
    <w:basedOn w:val="3"/>
    <w:next w:val="3"/>
    <w:qFormat/>
    <w:uiPriority w:val="0"/>
    <w:pPr>
      <w:keepNext/>
      <w:pageBreakBefore/>
      <w:spacing w:before="360" w:after="240"/>
      <w:jc w:val="center"/>
    </w:pPr>
    <w:rPr>
      <w:rFonts w:ascii="Arial" w:hAnsi="Arial" w:eastAsia="Arial" w:cs="Arial"/>
      <w:b/>
      <w:caps/>
      <w:lang w:val="en-US"/>
    </w:rPr>
  </w:style>
  <w:style w:type="paragraph" w:customStyle="1" w:styleId="187">
    <w:name w:val="Body Text 21"/>
    <w:basedOn w:val="3"/>
    <w:qFormat/>
    <w:uiPriority w:val="0"/>
    <w:pPr>
      <w:ind w:firstLine="851"/>
      <w:jc w:val="both"/>
    </w:pPr>
    <w:rPr>
      <w:sz w:val="28"/>
    </w:rPr>
  </w:style>
  <w:style w:type="paragraph" w:customStyle="1" w:styleId="188">
    <w:name w:val="Основной текст с отступом 22"/>
    <w:basedOn w:val="3"/>
    <w:autoRedefine/>
    <w:qFormat/>
    <w:uiPriority w:val="0"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189">
    <w:name w:val="Название2"/>
    <w:basedOn w:val="3"/>
    <w:autoRedefine/>
    <w:qFormat/>
    <w:uiPriority w:val="0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90">
    <w:name w:val="Указатель2"/>
    <w:basedOn w:val="3"/>
    <w:qFormat/>
    <w:uiPriority w:val="0"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91">
    <w:name w:val="Название1"/>
    <w:basedOn w:val="3"/>
    <w:autoRedefine/>
    <w:qFormat/>
    <w:uiPriority w:val="0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92">
    <w:name w:val="Указатель1"/>
    <w:basedOn w:val="3"/>
    <w:autoRedefine/>
    <w:qFormat/>
    <w:uiPriority w:val="0"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93">
    <w:name w:val="Table Contents"/>
    <w:basedOn w:val="3"/>
    <w:autoRedefine/>
    <w:qFormat/>
    <w:uiPriority w:val="0"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194">
    <w:name w:val="Table Heading"/>
    <w:basedOn w:val="193"/>
    <w:autoRedefine/>
    <w:qFormat/>
    <w:uiPriority w:val="0"/>
    <w:pPr>
      <w:jc w:val="center"/>
    </w:pPr>
    <w:rPr>
      <w:b/>
      <w:bCs/>
      <w:i/>
      <w:iCs/>
    </w:rPr>
  </w:style>
  <w:style w:type="paragraph" w:customStyle="1" w:styleId="195">
    <w:name w:val="Цитата1"/>
    <w:basedOn w:val="3"/>
    <w:autoRedefine/>
    <w:qFormat/>
    <w:uiPriority w:val="0"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196">
    <w:name w:val="Основной текст с отступом 21"/>
    <w:basedOn w:val="3"/>
    <w:autoRedefine/>
    <w:qFormat/>
    <w:uiPriority w:val="0"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197">
    <w:name w:val="Основной текст с отступом 31"/>
    <w:basedOn w:val="3"/>
    <w:autoRedefine/>
    <w:qFormat/>
    <w:uiPriority w:val="0"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198">
    <w:name w:val="Основной текст 21"/>
    <w:basedOn w:val="3"/>
    <w:autoRedefine/>
    <w:qFormat/>
    <w:uiPriority w:val="0"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199">
    <w:name w:val="Основной текст 31"/>
    <w:basedOn w:val="3"/>
    <w:qFormat/>
    <w:uiPriority w:val="0"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00">
    <w:name w:val="Основной текст 22"/>
    <w:basedOn w:val="3"/>
    <w:autoRedefine/>
    <w:qFormat/>
    <w:uiPriority w:val="0"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201">
    <w:name w:val="Красная строка1"/>
    <w:basedOn w:val="4"/>
    <w:autoRedefine/>
    <w:qFormat/>
    <w:uiPriority w:val="0"/>
    <w:pPr>
      <w:tabs>
        <w:tab w:val="left" w:pos="0"/>
        <w:tab w:val="right" w:pos="9360"/>
      </w:tabs>
      <w:spacing w:after="120"/>
      <w:ind w:firstLine="210"/>
    </w:pPr>
  </w:style>
  <w:style w:type="paragraph" w:customStyle="1" w:styleId="202">
    <w:name w:val="Красная строка 21"/>
    <w:basedOn w:val="63"/>
    <w:autoRedefine/>
    <w:qFormat/>
    <w:uiPriority w:val="0"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203">
    <w:name w:val="Основной текст с отступом 32"/>
    <w:basedOn w:val="3"/>
    <w:autoRedefine/>
    <w:qFormat/>
    <w:uiPriority w:val="0"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204">
    <w:name w:val="Frame contents"/>
    <w:basedOn w:val="4"/>
    <w:autoRedefine/>
    <w:qFormat/>
    <w:uiPriority w:val="0"/>
    <w:pPr>
      <w:tabs>
        <w:tab w:val="left" w:pos="0"/>
        <w:tab w:val="right" w:pos="9360"/>
      </w:tabs>
      <w:jc w:val="right"/>
    </w:pPr>
    <w:rPr>
      <w:bCs/>
    </w:rPr>
  </w:style>
  <w:style w:type="paragraph" w:customStyle="1" w:styleId="205">
    <w:name w:val="Body Text 31"/>
    <w:basedOn w:val="3"/>
    <w:autoRedefine/>
    <w:qFormat/>
    <w:uiPriority w:val="0"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206">
    <w:name w:val="Текст1"/>
    <w:basedOn w:val="3"/>
    <w:autoRedefine/>
    <w:qFormat/>
    <w:uiPriority w:val="0"/>
    <w:pPr>
      <w:widowControl w:val="0"/>
    </w:pPr>
    <w:rPr>
      <w:rFonts w:ascii="Courier New" w:hAnsi="Courier New" w:eastAsia="Lucida Sans Unicode" w:cs="Courier New"/>
      <w:sz w:val="20"/>
    </w:rPr>
  </w:style>
  <w:style w:type="paragraph" w:customStyle="1" w:styleId="207">
    <w:name w:val="FR2"/>
    <w:autoRedefine/>
    <w:qFormat/>
    <w:uiPriority w:val="0"/>
    <w:pPr>
      <w:widowControl w:val="0"/>
      <w:suppressAutoHyphens/>
      <w:spacing w:line="300" w:lineRule="auto"/>
      <w:ind w:left="1320"/>
      <w:jc w:val="right"/>
    </w:pPr>
    <w:rPr>
      <w:rFonts w:ascii="Times New Roman" w:hAnsi="Times New Roman" w:eastAsia="Arial" w:cs="Mangal"/>
      <w:b/>
      <w:kern w:val="1"/>
      <w:sz w:val="32"/>
      <w:szCs w:val="24"/>
      <w:lang w:val="ru-RU" w:eastAsia="zh-CN" w:bidi="ar-SA"/>
    </w:rPr>
  </w:style>
  <w:style w:type="paragraph" w:customStyle="1" w:styleId="208">
    <w:name w:val="маркер"/>
    <w:basedOn w:val="3"/>
    <w:autoRedefine/>
    <w:qFormat/>
    <w:uiPriority w:val="0"/>
    <w:pPr>
      <w:numPr>
        <w:ilvl w:val="0"/>
        <w:numId w:val="17"/>
      </w:numPr>
      <w:ind w:left="2640" w:hanging="360"/>
    </w:pPr>
  </w:style>
  <w:style w:type="paragraph" w:customStyle="1" w:styleId="209">
    <w:name w:val="Table Contents (user)"/>
    <w:basedOn w:val="3"/>
    <w:autoRedefine/>
    <w:qFormat/>
    <w:uiPriority w:val="0"/>
    <w:pPr>
      <w:widowControl w:val="0"/>
    </w:pPr>
    <w:rPr>
      <w:rFonts w:cs="Tahoma"/>
      <w:color w:val="000000"/>
    </w:rPr>
  </w:style>
  <w:style w:type="paragraph" w:customStyle="1" w:styleId="210">
    <w:name w:val="О3fс3fн3fо3fв3fн3fо3fй3f т3fе3fк3fс3fт3f 3"/>
    <w:basedOn w:val="3"/>
    <w:autoRedefine/>
    <w:qFormat/>
    <w:uiPriority w:val="0"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211">
    <w:name w:val="Style6"/>
    <w:basedOn w:val="3"/>
    <w:autoRedefine/>
    <w:qFormat/>
    <w:uiPriority w:val="0"/>
    <w:pPr>
      <w:widowControl w:val="0"/>
    </w:pPr>
  </w:style>
  <w:style w:type="paragraph" w:customStyle="1" w:styleId="212">
    <w:name w:val="Style7"/>
    <w:basedOn w:val="3"/>
    <w:autoRedefine/>
    <w:qFormat/>
    <w:uiPriority w:val="0"/>
    <w:pPr>
      <w:widowControl w:val="0"/>
    </w:pPr>
  </w:style>
  <w:style w:type="paragraph" w:customStyle="1" w:styleId="213">
    <w:name w:val="Style8"/>
    <w:basedOn w:val="3"/>
    <w:autoRedefine/>
    <w:qFormat/>
    <w:uiPriority w:val="0"/>
    <w:pPr>
      <w:widowControl w:val="0"/>
    </w:pPr>
  </w:style>
  <w:style w:type="paragraph" w:customStyle="1" w:styleId="214">
    <w:name w:val="?????????? ???????"/>
    <w:basedOn w:val="3"/>
    <w:qFormat/>
    <w:uiPriority w:val="0"/>
    <w:pPr>
      <w:widowControl w:val="0"/>
      <w:suppressLineNumbers/>
    </w:pPr>
    <w:rPr>
      <w:color w:val="000000"/>
    </w:rPr>
  </w:style>
  <w:style w:type="paragraph" w:customStyle="1" w:styleId="215">
    <w:name w:val="????????? ???????"/>
    <w:basedOn w:val="214"/>
    <w:qFormat/>
    <w:uiPriority w:val="0"/>
    <w:pPr>
      <w:jc w:val="center"/>
    </w:pPr>
    <w:rPr>
      <w:b/>
      <w:i/>
    </w:rPr>
  </w:style>
  <w:style w:type="paragraph" w:customStyle="1" w:styleId="216">
    <w:name w:val="Contents 10"/>
    <w:basedOn w:val="44"/>
    <w:qFormat/>
    <w:uiPriority w:val="0"/>
    <w:pPr>
      <w:tabs>
        <w:tab w:val="right" w:leader="dot" w:pos="9638"/>
      </w:tabs>
      <w:ind w:left="2547"/>
    </w:pPr>
  </w:style>
  <w:style w:type="paragraph" w:customStyle="1" w:styleId="217">
    <w:name w:val="Заголовки разделов"/>
    <w:autoRedefine/>
    <w:qFormat/>
    <w:uiPriority w:val="0"/>
    <w:pPr>
      <w:suppressAutoHyphens/>
      <w:jc w:val="center"/>
    </w:pPr>
    <w:rPr>
      <w:rFonts w:ascii="Arial Narrow" w:hAnsi="Arial Narrow" w:eastAsia="Arial" w:cs="Mangal"/>
      <w:b/>
      <w:kern w:val="1"/>
      <w:sz w:val="40"/>
      <w:szCs w:val="24"/>
      <w:lang w:val="ru-RU" w:eastAsia="zh-CN" w:bidi="hi-IN"/>
    </w:rPr>
  </w:style>
  <w:style w:type="character" w:customStyle="1" w:styleId="218">
    <w:name w:val="Основной текст Знак"/>
    <w:basedOn w:val="13"/>
    <w:uiPriority w:val="0"/>
    <w:rPr>
      <w:rFonts w:eastAsia="Times New Roman" w:cs="Times New Roman"/>
      <w:kern w:val="0"/>
      <w:szCs w:val="20"/>
      <w:lang w:bidi="ar-SA"/>
    </w:rPr>
  </w:style>
  <w:style w:type="character" w:customStyle="1" w:styleId="219">
    <w:name w:val="WW8Num1zfalse"/>
    <w:uiPriority w:val="0"/>
  </w:style>
  <w:style w:type="character" w:customStyle="1" w:styleId="220">
    <w:name w:val="WW8Num1z1"/>
    <w:uiPriority w:val="0"/>
    <w:rPr>
      <w:color w:val="000000"/>
    </w:rPr>
  </w:style>
  <w:style w:type="character" w:customStyle="1" w:styleId="221">
    <w:name w:val="WW8Num1ztrue"/>
    <w:uiPriority w:val="0"/>
  </w:style>
  <w:style w:type="character" w:customStyle="1" w:styleId="222">
    <w:name w:val="WW8Num2zfalse"/>
    <w:uiPriority w:val="0"/>
  </w:style>
  <w:style w:type="character" w:customStyle="1" w:styleId="223">
    <w:name w:val="WW8Num2ztrue"/>
    <w:uiPriority w:val="0"/>
  </w:style>
  <w:style w:type="character" w:customStyle="1" w:styleId="224">
    <w:name w:val="WW8Num3zfalse"/>
    <w:uiPriority w:val="0"/>
  </w:style>
  <w:style w:type="character" w:customStyle="1" w:styleId="225">
    <w:name w:val="WW8Num4zfalse"/>
    <w:uiPriority w:val="0"/>
  </w:style>
  <w:style w:type="character" w:customStyle="1" w:styleId="226">
    <w:name w:val="WW8Num5z0"/>
    <w:uiPriority w:val="0"/>
    <w:rPr>
      <w:rFonts w:ascii="Wingdings" w:hAnsi="Wingdings" w:eastAsia="Wingdings" w:cs="Wingdings"/>
      <w:sz w:val="28"/>
    </w:rPr>
  </w:style>
  <w:style w:type="character" w:customStyle="1" w:styleId="227">
    <w:name w:val="WW8Num6z0"/>
    <w:uiPriority w:val="0"/>
    <w:rPr>
      <w:rFonts w:ascii="Wingdings" w:hAnsi="Wingdings" w:eastAsia="Wingdings" w:cs="Wingdings"/>
      <w:sz w:val="28"/>
    </w:rPr>
  </w:style>
  <w:style w:type="character" w:customStyle="1" w:styleId="228">
    <w:name w:val="WW8Num7z0"/>
    <w:uiPriority w:val="0"/>
    <w:rPr>
      <w:rFonts w:ascii="Wingdings" w:hAnsi="Wingdings" w:eastAsia="Wingdings" w:cs="Wingdings"/>
      <w:sz w:val="28"/>
    </w:rPr>
  </w:style>
  <w:style w:type="character" w:customStyle="1" w:styleId="229">
    <w:name w:val="WW8Num8z0"/>
    <w:uiPriority w:val="0"/>
    <w:rPr>
      <w:rFonts w:ascii="Symbol" w:hAnsi="Symbol" w:eastAsia="Symbol" w:cs="Symbol"/>
    </w:rPr>
  </w:style>
  <w:style w:type="character" w:customStyle="1" w:styleId="230">
    <w:name w:val="WW8Num9z0"/>
    <w:uiPriority w:val="0"/>
    <w:rPr>
      <w:rFonts w:ascii="Symbol" w:hAnsi="Symbol" w:eastAsia="Symbol" w:cs="Symbol"/>
    </w:rPr>
  </w:style>
  <w:style w:type="character" w:customStyle="1" w:styleId="231">
    <w:name w:val="WW8Num10z0"/>
    <w:uiPriority w:val="0"/>
    <w:rPr>
      <w:rFonts w:ascii="Symbol" w:hAnsi="Symbol" w:eastAsia="Symbol" w:cs="Symbol"/>
      <w:color w:val="000000"/>
      <w:sz w:val="28"/>
      <w:szCs w:val="28"/>
    </w:rPr>
  </w:style>
  <w:style w:type="character" w:customStyle="1" w:styleId="232">
    <w:name w:val="WW8Num11z0"/>
    <w:uiPriority w:val="0"/>
    <w:rPr>
      <w:rFonts w:ascii="Symbol" w:hAnsi="Symbol" w:eastAsia="Symbol" w:cs="Symbol"/>
      <w:color w:val="000000"/>
      <w:sz w:val="28"/>
      <w:szCs w:val="28"/>
    </w:rPr>
  </w:style>
  <w:style w:type="character" w:customStyle="1" w:styleId="233">
    <w:name w:val="WW8Num12zfalse"/>
    <w:uiPriority w:val="0"/>
  </w:style>
  <w:style w:type="character" w:customStyle="1" w:styleId="234">
    <w:name w:val="WW8Num13z0"/>
    <w:uiPriority w:val="0"/>
    <w:rPr>
      <w:rFonts w:ascii="Symbol" w:hAnsi="Symbol" w:eastAsia="Symbol" w:cs="Symbol"/>
    </w:rPr>
  </w:style>
  <w:style w:type="character" w:customStyle="1" w:styleId="235">
    <w:name w:val="WW8Num13ztrue"/>
    <w:uiPriority w:val="0"/>
  </w:style>
  <w:style w:type="character" w:customStyle="1" w:styleId="236">
    <w:name w:val="WW8Num14z0"/>
    <w:uiPriority w:val="0"/>
    <w:rPr>
      <w:rFonts w:ascii="Symbol" w:hAnsi="Symbol" w:eastAsia="Symbol" w:cs="Symbol"/>
    </w:rPr>
  </w:style>
  <w:style w:type="character" w:customStyle="1" w:styleId="237">
    <w:name w:val="WW8Num15z0"/>
    <w:uiPriority w:val="0"/>
    <w:rPr>
      <w:rFonts w:ascii="Symbol" w:hAnsi="Symbol" w:eastAsia="Symbol" w:cs="Symbol"/>
    </w:rPr>
  </w:style>
  <w:style w:type="character" w:customStyle="1" w:styleId="238">
    <w:name w:val="WW8Num15ztrue"/>
    <w:uiPriority w:val="0"/>
  </w:style>
  <w:style w:type="character" w:customStyle="1" w:styleId="239">
    <w:name w:val="WW8Num16zfalse"/>
    <w:uiPriority w:val="0"/>
  </w:style>
  <w:style w:type="character" w:customStyle="1" w:styleId="240">
    <w:name w:val="WW8Num17z0"/>
    <w:autoRedefine/>
    <w:uiPriority w:val="0"/>
    <w:rPr>
      <w:rFonts w:ascii="Symbol" w:hAnsi="Symbol" w:eastAsia="Symbol" w:cs="Symbol"/>
    </w:rPr>
  </w:style>
  <w:style w:type="character" w:customStyle="1" w:styleId="241">
    <w:name w:val="WW8Num18z0"/>
    <w:uiPriority w:val="0"/>
    <w:rPr>
      <w:rFonts w:ascii="Symbol" w:hAnsi="Symbol" w:eastAsia="Symbol" w:cs="Symbol"/>
    </w:rPr>
  </w:style>
  <w:style w:type="character" w:customStyle="1" w:styleId="242">
    <w:name w:val="WW-WW8Num1ztrue"/>
    <w:autoRedefine/>
    <w:qFormat/>
    <w:uiPriority w:val="0"/>
  </w:style>
  <w:style w:type="character" w:customStyle="1" w:styleId="243">
    <w:name w:val="WW-WW8Num1ztrue1"/>
    <w:uiPriority w:val="0"/>
  </w:style>
  <w:style w:type="character" w:customStyle="1" w:styleId="244">
    <w:name w:val="WW-WW8Num1ztrue12"/>
    <w:uiPriority w:val="0"/>
  </w:style>
  <w:style w:type="character" w:customStyle="1" w:styleId="245">
    <w:name w:val="WW-WW8Num1ztrue123"/>
    <w:uiPriority w:val="0"/>
  </w:style>
  <w:style w:type="character" w:customStyle="1" w:styleId="246">
    <w:name w:val="WW-WW8Num1ztrue1234"/>
    <w:uiPriority w:val="0"/>
  </w:style>
  <w:style w:type="character" w:customStyle="1" w:styleId="247">
    <w:name w:val="WW-WW8Num1ztrue12345"/>
    <w:uiPriority w:val="0"/>
  </w:style>
  <w:style w:type="character" w:customStyle="1" w:styleId="248">
    <w:name w:val="WW-WW8Num2ztrue"/>
    <w:uiPriority w:val="0"/>
  </w:style>
  <w:style w:type="character" w:customStyle="1" w:styleId="249">
    <w:name w:val="WW-WW8Num2ztrue1"/>
    <w:uiPriority w:val="0"/>
  </w:style>
  <w:style w:type="character" w:customStyle="1" w:styleId="250">
    <w:name w:val="WW-WW8Num2ztrue12"/>
    <w:uiPriority w:val="0"/>
  </w:style>
  <w:style w:type="character" w:customStyle="1" w:styleId="251">
    <w:name w:val="WW-WW8Num2ztrue123"/>
    <w:uiPriority w:val="0"/>
  </w:style>
  <w:style w:type="character" w:customStyle="1" w:styleId="252">
    <w:name w:val="WW-WW8Num2ztrue1234"/>
    <w:uiPriority w:val="0"/>
  </w:style>
  <w:style w:type="character" w:customStyle="1" w:styleId="253">
    <w:name w:val="WW-WW8Num2ztrue12345"/>
    <w:uiPriority w:val="0"/>
  </w:style>
  <w:style w:type="character" w:customStyle="1" w:styleId="254">
    <w:name w:val="WW-WW8Num2ztrue123456"/>
    <w:uiPriority w:val="0"/>
  </w:style>
  <w:style w:type="character" w:customStyle="1" w:styleId="255">
    <w:name w:val="WW-WW8Num13ztrue"/>
    <w:uiPriority w:val="0"/>
  </w:style>
  <w:style w:type="character" w:customStyle="1" w:styleId="256">
    <w:name w:val="WW-WW8Num13ztrue1"/>
    <w:uiPriority w:val="0"/>
  </w:style>
  <w:style w:type="character" w:customStyle="1" w:styleId="257">
    <w:name w:val="WW-WW8Num13ztrue12"/>
    <w:uiPriority w:val="0"/>
  </w:style>
  <w:style w:type="character" w:customStyle="1" w:styleId="258">
    <w:name w:val="WW-WW8Num13ztrue123"/>
    <w:uiPriority w:val="0"/>
  </w:style>
  <w:style w:type="character" w:customStyle="1" w:styleId="259">
    <w:name w:val="WW-WW8Num13ztrue1234"/>
    <w:uiPriority w:val="0"/>
  </w:style>
  <w:style w:type="character" w:customStyle="1" w:styleId="260">
    <w:name w:val="WW-WW8Num13ztrue12345"/>
    <w:uiPriority w:val="0"/>
  </w:style>
  <w:style w:type="character" w:customStyle="1" w:styleId="261">
    <w:name w:val="WW-WW8Num13ztrue123456"/>
    <w:autoRedefine/>
    <w:qFormat/>
    <w:uiPriority w:val="0"/>
  </w:style>
  <w:style w:type="character" w:customStyle="1" w:styleId="262">
    <w:name w:val="WW-WW8Num15ztrue"/>
    <w:uiPriority w:val="0"/>
  </w:style>
  <w:style w:type="character" w:customStyle="1" w:styleId="263">
    <w:name w:val="WW-WW8Num15ztrue1"/>
    <w:uiPriority w:val="0"/>
  </w:style>
  <w:style w:type="character" w:customStyle="1" w:styleId="264">
    <w:name w:val="WW-WW8Num15ztrue12"/>
    <w:uiPriority w:val="0"/>
  </w:style>
  <w:style w:type="character" w:customStyle="1" w:styleId="265">
    <w:name w:val="WW-WW8Num15ztrue123"/>
    <w:uiPriority w:val="0"/>
  </w:style>
  <w:style w:type="character" w:customStyle="1" w:styleId="266">
    <w:name w:val="WW-WW8Num15ztrue1234"/>
    <w:uiPriority w:val="0"/>
  </w:style>
  <w:style w:type="character" w:customStyle="1" w:styleId="267">
    <w:name w:val="WW-WW8Num15ztrue12345"/>
    <w:uiPriority w:val="0"/>
  </w:style>
  <w:style w:type="character" w:customStyle="1" w:styleId="268">
    <w:name w:val="WW-WW8Num15ztrue123456"/>
    <w:uiPriority w:val="0"/>
  </w:style>
  <w:style w:type="character" w:customStyle="1" w:styleId="269">
    <w:name w:val="WW-WW8Num1ztrue123456"/>
    <w:uiPriority w:val="0"/>
  </w:style>
  <w:style w:type="character" w:customStyle="1" w:styleId="270">
    <w:name w:val="WW-WW8Num1ztrue11"/>
    <w:uiPriority w:val="0"/>
  </w:style>
  <w:style w:type="character" w:customStyle="1" w:styleId="271">
    <w:name w:val="WW-WW8Num1ztrue121"/>
    <w:uiPriority w:val="0"/>
  </w:style>
  <w:style w:type="character" w:customStyle="1" w:styleId="272">
    <w:name w:val="WW-WW8Num1ztrue1231"/>
    <w:uiPriority w:val="0"/>
  </w:style>
  <w:style w:type="character" w:customStyle="1" w:styleId="273">
    <w:name w:val="WW-WW8Num1ztrue12341"/>
    <w:uiPriority w:val="0"/>
  </w:style>
  <w:style w:type="character" w:customStyle="1" w:styleId="274">
    <w:name w:val="WW-WW8Num1ztrue123451"/>
    <w:uiPriority w:val="0"/>
  </w:style>
  <w:style w:type="character" w:customStyle="1" w:styleId="275">
    <w:name w:val="WW-WW8Num2ztrue1234567"/>
    <w:uiPriority w:val="0"/>
  </w:style>
  <w:style w:type="character" w:customStyle="1" w:styleId="276">
    <w:name w:val="WW-WW8Num2ztrue11"/>
    <w:uiPriority w:val="0"/>
  </w:style>
  <w:style w:type="character" w:customStyle="1" w:styleId="277">
    <w:name w:val="WW-WW8Num2ztrue121"/>
    <w:uiPriority w:val="0"/>
  </w:style>
  <w:style w:type="character" w:customStyle="1" w:styleId="278">
    <w:name w:val="WW-WW8Num2ztrue1231"/>
    <w:uiPriority w:val="0"/>
  </w:style>
  <w:style w:type="character" w:customStyle="1" w:styleId="279">
    <w:name w:val="WW-WW8Num2ztrue12341"/>
    <w:uiPriority w:val="0"/>
  </w:style>
  <w:style w:type="character" w:customStyle="1" w:styleId="280">
    <w:name w:val="WW-WW8Num2ztrue123451"/>
    <w:uiPriority w:val="0"/>
  </w:style>
  <w:style w:type="character" w:customStyle="1" w:styleId="281">
    <w:name w:val="WW-WW8Num2ztrue1234561"/>
    <w:uiPriority w:val="0"/>
  </w:style>
  <w:style w:type="character" w:customStyle="1" w:styleId="282">
    <w:name w:val="WW-WW8Num13ztrue1234567"/>
    <w:uiPriority w:val="0"/>
  </w:style>
  <w:style w:type="character" w:customStyle="1" w:styleId="283">
    <w:name w:val="WW-WW8Num13ztrue11"/>
    <w:uiPriority w:val="0"/>
  </w:style>
  <w:style w:type="character" w:customStyle="1" w:styleId="284">
    <w:name w:val="WW-WW8Num13ztrue121"/>
    <w:uiPriority w:val="0"/>
  </w:style>
  <w:style w:type="character" w:customStyle="1" w:styleId="285">
    <w:name w:val="WW-WW8Num13ztrue1231"/>
    <w:uiPriority w:val="0"/>
  </w:style>
  <w:style w:type="character" w:customStyle="1" w:styleId="286">
    <w:name w:val="WW-WW8Num13ztrue12341"/>
    <w:autoRedefine/>
    <w:uiPriority w:val="0"/>
  </w:style>
  <w:style w:type="character" w:customStyle="1" w:styleId="287">
    <w:name w:val="WW-WW8Num13ztrue123451"/>
    <w:uiPriority w:val="0"/>
  </w:style>
  <w:style w:type="character" w:customStyle="1" w:styleId="288">
    <w:name w:val="WW-WW8Num13ztrue1234561"/>
    <w:uiPriority w:val="0"/>
  </w:style>
  <w:style w:type="character" w:customStyle="1" w:styleId="289">
    <w:name w:val="WW-WW8Num15ztrue1234567"/>
    <w:uiPriority w:val="0"/>
  </w:style>
  <w:style w:type="character" w:customStyle="1" w:styleId="290">
    <w:name w:val="WW-WW8Num15ztrue11"/>
    <w:uiPriority w:val="0"/>
  </w:style>
  <w:style w:type="character" w:customStyle="1" w:styleId="291">
    <w:name w:val="WW-WW8Num15ztrue121"/>
    <w:uiPriority w:val="0"/>
  </w:style>
  <w:style w:type="character" w:customStyle="1" w:styleId="292">
    <w:name w:val="WW-WW8Num15ztrue1231"/>
    <w:uiPriority w:val="0"/>
  </w:style>
  <w:style w:type="character" w:customStyle="1" w:styleId="293">
    <w:name w:val="WW-WW8Num15ztrue12341"/>
    <w:uiPriority w:val="0"/>
  </w:style>
  <w:style w:type="character" w:customStyle="1" w:styleId="294">
    <w:name w:val="WW-WW8Num15ztrue123451"/>
    <w:uiPriority w:val="0"/>
  </w:style>
  <w:style w:type="character" w:customStyle="1" w:styleId="295">
    <w:name w:val="WW-WW8Num15ztrue1234561"/>
    <w:uiPriority w:val="0"/>
  </w:style>
  <w:style w:type="character" w:customStyle="1" w:styleId="296">
    <w:name w:val="WW-WW8Num1ztrue1234561"/>
    <w:uiPriority w:val="0"/>
  </w:style>
  <w:style w:type="character" w:customStyle="1" w:styleId="297">
    <w:name w:val="WW-WW8Num1ztrue111"/>
    <w:uiPriority w:val="0"/>
  </w:style>
  <w:style w:type="character" w:customStyle="1" w:styleId="298">
    <w:name w:val="WW-WW8Num1ztrue1211"/>
    <w:uiPriority w:val="0"/>
  </w:style>
  <w:style w:type="character" w:customStyle="1" w:styleId="299">
    <w:name w:val="WW-WW8Num1ztrue12311"/>
    <w:uiPriority w:val="0"/>
  </w:style>
  <w:style w:type="character" w:customStyle="1" w:styleId="300">
    <w:name w:val="WW-WW8Num1ztrue123411"/>
    <w:uiPriority w:val="0"/>
  </w:style>
  <w:style w:type="character" w:customStyle="1" w:styleId="301">
    <w:name w:val="WW-WW8Num1ztrue1234511"/>
    <w:uiPriority w:val="0"/>
  </w:style>
  <w:style w:type="character" w:customStyle="1" w:styleId="302">
    <w:name w:val="WW-WW8Num2ztrue12345671"/>
    <w:uiPriority w:val="0"/>
  </w:style>
  <w:style w:type="character" w:customStyle="1" w:styleId="303">
    <w:name w:val="WW-WW8Num2ztrue111"/>
    <w:autoRedefine/>
    <w:uiPriority w:val="0"/>
  </w:style>
  <w:style w:type="character" w:customStyle="1" w:styleId="304">
    <w:name w:val="WW-WW8Num2ztrue1211"/>
    <w:uiPriority w:val="0"/>
  </w:style>
  <w:style w:type="character" w:customStyle="1" w:styleId="305">
    <w:name w:val="WW-WW8Num2ztrue12311"/>
    <w:uiPriority w:val="0"/>
  </w:style>
  <w:style w:type="character" w:customStyle="1" w:styleId="306">
    <w:name w:val="WW-WW8Num2ztrue123411"/>
    <w:uiPriority w:val="0"/>
  </w:style>
  <w:style w:type="character" w:customStyle="1" w:styleId="307">
    <w:name w:val="WW-WW8Num2ztrue1234511"/>
    <w:uiPriority w:val="0"/>
  </w:style>
  <w:style w:type="character" w:customStyle="1" w:styleId="308">
    <w:name w:val="WW-WW8Num2ztrue12345611"/>
    <w:uiPriority w:val="0"/>
  </w:style>
  <w:style w:type="character" w:customStyle="1" w:styleId="309">
    <w:name w:val="WW-WW8Num13ztrue12345671"/>
    <w:uiPriority w:val="0"/>
  </w:style>
  <w:style w:type="character" w:customStyle="1" w:styleId="310">
    <w:name w:val="WW-WW8Num13ztrue111"/>
    <w:uiPriority w:val="0"/>
  </w:style>
  <w:style w:type="character" w:customStyle="1" w:styleId="311">
    <w:name w:val="WW-WW8Num13ztrue1211"/>
    <w:uiPriority w:val="0"/>
  </w:style>
  <w:style w:type="character" w:customStyle="1" w:styleId="312">
    <w:name w:val="WW-WW8Num13ztrue12311"/>
    <w:uiPriority w:val="0"/>
  </w:style>
  <w:style w:type="character" w:customStyle="1" w:styleId="313">
    <w:name w:val="WW-WW8Num13ztrue123411"/>
    <w:uiPriority w:val="0"/>
  </w:style>
  <w:style w:type="character" w:customStyle="1" w:styleId="314">
    <w:name w:val="WW-WW8Num13ztrue1234511"/>
    <w:uiPriority w:val="0"/>
  </w:style>
  <w:style w:type="character" w:customStyle="1" w:styleId="315">
    <w:name w:val="WW-WW8Num13ztrue12345611"/>
    <w:uiPriority w:val="0"/>
  </w:style>
  <w:style w:type="character" w:customStyle="1" w:styleId="316">
    <w:name w:val="WW-WW8Num15ztrue12345671"/>
    <w:uiPriority w:val="0"/>
  </w:style>
  <w:style w:type="character" w:customStyle="1" w:styleId="317">
    <w:name w:val="WW-WW8Num15ztrue111"/>
    <w:uiPriority w:val="0"/>
  </w:style>
  <w:style w:type="character" w:customStyle="1" w:styleId="318">
    <w:name w:val="WW-WW8Num15ztrue1211"/>
    <w:uiPriority w:val="0"/>
  </w:style>
  <w:style w:type="character" w:customStyle="1" w:styleId="319">
    <w:name w:val="WW-WW8Num15ztrue12311"/>
    <w:uiPriority w:val="0"/>
  </w:style>
  <w:style w:type="character" w:customStyle="1" w:styleId="320">
    <w:name w:val="WW-WW8Num15ztrue123411"/>
    <w:uiPriority w:val="0"/>
  </w:style>
  <w:style w:type="character" w:customStyle="1" w:styleId="321">
    <w:name w:val="WW-WW8Num15ztrue1234511"/>
    <w:uiPriority w:val="0"/>
  </w:style>
  <w:style w:type="character" w:customStyle="1" w:styleId="322">
    <w:name w:val="WW-WW8Num15ztrue12345611"/>
    <w:uiPriority w:val="0"/>
  </w:style>
  <w:style w:type="character" w:customStyle="1" w:styleId="323">
    <w:name w:val="WW8Num19zfalse"/>
    <w:uiPriority w:val="0"/>
  </w:style>
  <w:style w:type="character" w:customStyle="1" w:styleId="324">
    <w:name w:val="WW-WW8Num1ztrue12345611"/>
    <w:uiPriority w:val="0"/>
  </w:style>
  <w:style w:type="character" w:customStyle="1" w:styleId="325">
    <w:name w:val="WW-WW8Num1ztrue1111"/>
    <w:uiPriority w:val="0"/>
  </w:style>
  <w:style w:type="character" w:customStyle="1" w:styleId="326">
    <w:name w:val="WW-WW8Num1ztrue12111"/>
    <w:uiPriority w:val="0"/>
  </w:style>
  <w:style w:type="character" w:customStyle="1" w:styleId="327">
    <w:name w:val="WW-WW8Num1ztrue123111"/>
    <w:uiPriority w:val="0"/>
  </w:style>
  <w:style w:type="character" w:customStyle="1" w:styleId="328">
    <w:name w:val="WW-WW8Num1ztrue1234111"/>
    <w:uiPriority w:val="0"/>
  </w:style>
  <w:style w:type="character" w:customStyle="1" w:styleId="329">
    <w:name w:val="WW-WW8Num1ztrue12345111"/>
    <w:uiPriority w:val="0"/>
  </w:style>
  <w:style w:type="character" w:customStyle="1" w:styleId="330">
    <w:name w:val="WW-WW8Num2ztrue123456711"/>
    <w:uiPriority w:val="0"/>
  </w:style>
  <w:style w:type="character" w:customStyle="1" w:styleId="331">
    <w:name w:val="WW-WW8Num2ztrue1111"/>
    <w:uiPriority w:val="0"/>
  </w:style>
  <w:style w:type="character" w:customStyle="1" w:styleId="332">
    <w:name w:val="WW-WW8Num2ztrue12111"/>
    <w:uiPriority w:val="0"/>
  </w:style>
  <w:style w:type="character" w:customStyle="1" w:styleId="333">
    <w:name w:val="WW-WW8Num2ztrue123111"/>
    <w:uiPriority w:val="0"/>
  </w:style>
  <w:style w:type="character" w:customStyle="1" w:styleId="334">
    <w:name w:val="WW-WW8Num2ztrue1234111"/>
    <w:uiPriority w:val="0"/>
  </w:style>
  <w:style w:type="character" w:customStyle="1" w:styleId="335">
    <w:name w:val="WW-WW8Num2ztrue12345111"/>
    <w:uiPriority w:val="0"/>
  </w:style>
  <w:style w:type="character" w:customStyle="1" w:styleId="336">
    <w:name w:val="WW-WW8Num2ztrue123456111"/>
    <w:uiPriority w:val="0"/>
  </w:style>
  <w:style w:type="character" w:customStyle="1" w:styleId="337">
    <w:name w:val="WW-WW8Num13ztrue123456711"/>
    <w:uiPriority w:val="0"/>
  </w:style>
  <w:style w:type="character" w:customStyle="1" w:styleId="338">
    <w:name w:val="WW-WW8Num13ztrue1111"/>
    <w:uiPriority w:val="0"/>
  </w:style>
  <w:style w:type="character" w:customStyle="1" w:styleId="339">
    <w:name w:val="WW-WW8Num13ztrue12111"/>
    <w:uiPriority w:val="0"/>
  </w:style>
  <w:style w:type="character" w:customStyle="1" w:styleId="340">
    <w:name w:val="WW-WW8Num13ztrue123111"/>
    <w:uiPriority w:val="0"/>
  </w:style>
  <w:style w:type="character" w:customStyle="1" w:styleId="341">
    <w:name w:val="WW-WW8Num13ztrue1234111"/>
    <w:uiPriority w:val="0"/>
  </w:style>
  <w:style w:type="character" w:customStyle="1" w:styleId="342">
    <w:name w:val="WW-WW8Num13ztrue12345111"/>
    <w:uiPriority w:val="0"/>
  </w:style>
  <w:style w:type="character" w:customStyle="1" w:styleId="343">
    <w:name w:val="WW-WW8Num13ztrue123456111"/>
    <w:uiPriority w:val="0"/>
  </w:style>
  <w:style w:type="character" w:customStyle="1" w:styleId="344">
    <w:name w:val="WW-WW8Num15ztrue123456711"/>
    <w:uiPriority w:val="0"/>
  </w:style>
  <w:style w:type="character" w:customStyle="1" w:styleId="345">
    <w:name w:val="WW-WW8Num15ztrue1111"/>
    <w:uiPriority w:val="0"/>
  </w:style>
  <w:style w:type="character" w:customStyle="1" w:styleId="346">
    <w:name w:val="WW-WW8Num15ztrue12111"/>
    <w:uiPriority w:val="0"/>
  </w:style>
  <w:style w:type="character" w:customStyle="1" w:styleId="347">
    <w:name w:val="WW-WW8Num15ztrue123111"/>
    <w:uiPriority w:val="0"/>
  </w:style>
  <w:style w:type="character" w:customStyle="1" w:styleId="348">
    <w:name w:val="WW-WW8Num15ztrue1234111"/>
    <w:uiPriority w:val="0"/>
  </w:style>
  <w:style w:type="character" w:customStyle="1" w:styleId="349">
    <w:name w:val="WW-WW8Num15ztrue12345111"/>
    <w:uiPriority w:val="0"/>
  </w:style>
  <w:style w:type="character" w:customStyle="1" w:styleId="350">
    <w:name w:val="WW-WW8Num15ztrue123456111"/>
    <w:uiPriority w:val="0"/>
  </w:style>
  <w:style w:type="character" w:customStyle="1" w:styleId="351">
    <w:name w:val="WW8Num12z0"/>
    <w:uiPriority w:val="0"/>
    <w:rPr>
      <w:rFonts w:ascii="Symbol" w:hAnsi="Symbol" w:eastAsia="Symbol" w:cs="Symbol"/>
    </w:rPr>
  </w:style>
  <w:style w:type="character" w:customStyle="1" w:styleId="352">
    <w:name w:val="WW8Num16z0"/>
    <w:uiPriority w:val="0"/>
    <w:rPr>
      <w:rFonts w:ascii="Symbol" w:hAnsi="Symbol" w:eastAsia="Symbol" w:cs="Symbol"/>
    </w:rPr>
  </w:style>
  <w:style w:type="character" w:customStyle="1" w:styleId="353">
    <w:name w:val="WW8Num19z0"/>
    <w:uiPriority w:val="0"/>
    <w:rPr>
      <w:rFonts w:ascii="Symbol" w:hAnsi="Symbol" w:eastAsia="Symbol" w:cs="Symbol"/>
    </w:rPr>
  </w:style>
  <w:style w:type="character" w:customStyle="1" w:styleId="354">
    <w:name w:val="Основной шрифт абзаца5"/>
    <w:uiPriority w:val="0"/>
  </w:style>
  <w:style w:type="character" w:customStyle="1" w:styleId="355">
    <w:name w:val="WW-WW8Num1ztrue123456111"/>
    <w:uiPriority w:val="0"/>
  </w:style>
  <w:style w:type="character" w:customStyle="1" w:styleId="356">
    <w:name w:val="WW-WW8Num1ztrue11111"/>
    <w:uiPriority w:val="0"/>
  </w:style>
  <w:style w:type="character" w:customStyle="1" w:styleId="357">
    <w:name w:val="WW-WW8Num1ztrue121111"/>
    <w:uiPriority w:val="0"/>
  </w:style>
  <w:style w:type="character" w:customStyle="1" w:styleId="358">
    <w:name w:val="WW-WW8Num1ztrue1231111"/>
    <w:uiPriority w:val="0"/>
  </w:style>
  <w:style w:type="character" w:customStyle="1" w:styleId="359">
    <w:name w:val="WW-WW8Num1ztrue12341111"/>
    <w:uiPriority w:val="0"/>
  </w:style>
  <w:style w:type="character" w:customStyle="1" w:styleId="360">
    <w:name w:val="WW-WW8Num1ztrue123451111"/>
    <w:uiPriority w:val="0"/>
  </w:style>
  <w:style w:type="character" w:customStyle="1" w:styleId="361">
    <w:name w:val="WW-WW8Num1ztrue1234561111"/>
    <w:uiPriority w:val="0"/>
  </w:style>
  <w:style w:type="character" w:customStyle="1" w:styleId="362">
    <w:name w:val="WW8Num4z0"/>
    <w:uiPriority w:val="0"/>
    <w:rPr>
      <w:rFonts w:ascii="Symbol" w:hAnsi="Symbol" w:eastAsia="Symbol" w:cs="Symbol"/>
    </w:rPr>
  </w:style>
  <w:style w:type="character" w:customStyle="1" w:styleId="363">
    <w:name w:val="WW8Num11zfalse"/>
    <w:uiPriority w:val="0"/>
    <w:rPr>
      <w:rFonts w:ascii="Times New Roman CYR" w:hAnsi="Times New Roman CYR" w:eastAsia="Times New Roman CYR" w:cs="Times New Roman CYR"/>
    </w:rPr>
  </w:style>
  <w:style w:type="character" w:customStyle="1" w:styleId="364">
    <w:name w:val="WW-WW8Num13ztrue1234567111"/>
    <w:uiPriority w:val="0"/>
  </w:style>
  <w:style w:type="character" w:customStyle="1" w:styleId="365">
    <w:name w:val="WW-WW8Num13ztrue11111"/>
    <w:uiPriority w:val="0"/>
  </w:style>
  <w:style w:type="character" w:customStyle="1" w:styleId="366">
    <w:name w:val="WW-WW8Num13ztrue121111"/>
    <w:uiPriority w:val="0"/>
  </w:style>
  <w:style w:type="character" w:customStyle="1" w:styleId="367">
    <w:name w:val="WW-WW8Num13ztrue1231111"/>
    <w:uiPriority w:val="0"/>
  </w:style>
  <w:style w:type="character" w:customStyle="1" w:styleId="368">
    <w:name w:val="WW-WW8Num13ztrue12341111"/>
    <w:uiPriority w:val="0"/>
  </w:style>
  <w:style w:type="character" w:customStyle="1" w:styleId="369">
    <w:name w:val="WW-WW8Num13ztrue123451111"/>
    <w:uiPriority w:val="0"/>
  </w:style>
  <w:style w:type="character" w:customStyle="1" w:styleId="370">
    <w:name w:val="WW-WW8Num13ztrue1234561111"/>
    <w:uiPriority w:val="0"/>
  </w:style>
  <w:style w:type="character" w:customStyle="1" w:styleId="371">
    <w:name w:val="WW-WW8Num15ztrue1234567111"/>
    <w:uiPriority w:val="0"/>
  </w:style>
  <w:style w:type="character" w:customStyle="1" w:styleId="372">
    <w:name w:val="WW-WW8Num15ztrue11111"/>
    <w:uiPriority w:val="0"/>
  </w:style>
  <w:style w:type="character" w:customStyle="1" w:styleId="373">
    <w:name w:val="WW-WW8Num15ztrue121111"/>
    <w:uiPriority w:val="0"/>
  </w:style>
  <w:style w:type="character" w:customStyle="1" w:styleId="374">
    <w:name w:val="WW-WW8Num15ztrue1231111"/>
    <w:uiPriority w:val="0"/>
  </w:style>
  <w:style w:type="character" w:customStyle="1" w:styleId="375">
    <w:name w:val="WW-WW8Num15ztrue12341111"/>
    <w:qFormat/>
    <w:uiPriority w:val="0"/>
  </w:style>
  <w:style w:type="character" w:customStyle="1" w:styleId="376">
    <w:name w:val="WW-WW8Num15ztrue123451111"/>
    <w:uiPriority w:val="0"/>
  </w:style>
  <w:style w:type="character" w:customStyle="1" w:styleId="377">
    <w:name w:val="WW-WW8Num15ztrue1234561111"/>
    <w:uiPriority w:val="0"/>
  </w:style>
  <w:style w:type="character" w:customStyle="1" w:styleId="378">
    <w:name w:val="Основной шрифт абзаца4"/>
    <w:uiPriority w:val="0"/>
  </w:style>
  <w:style w:type="character" w:customStyle="1" w:styleId="379">
    <w:name w:val="WW8Num3z0"/>
    <w:uiPriority w:val="0"/>
    <w:rPr>
      <w:rFonts w:ascii="Symbol" w:hAnsi="Symbol" w:eastAsia="Symbol" w:cs="Symbol"/>
    </w:rPr>
  </w:style>
  <w:style w:type="character" w:customStyle="1" w:styleId="380">
    <w:name w:val="WW8Num20z0"/>
    <w:uiPriority w:val="0"/>
    <w:rPr>
      <w:rFonts w:ascii="Wingdings" w:hAnsi="Wingdings" w:eastAsia="Wingdings" w:cs="Wingdings"/>
      <w:sz w:val="28"/>
    </w:rPr>
  </w:style>
  <w:style w:type="character" w:customStyle="1" w:styleId="381">
    <w:name w:val="WW8Num20z1"/>
    <w:uiPriority w:val="0"/>
    <w:rPr>
      <w:rFonts w:ascii="Courier New" w:hAnsi="Courier New" w:eastAsia="Courier New" w:cs="Courier New"/>
    </w:rPr>
  </w:style>
  <w:style w:type="character" w:customStyle="1" w:styleId="382">
    <w:name w:val="WW8Num20z2"/>
    <w:uiPriority w:val="0"/>
    <w:rPr>
      <w:rFonts w:ascii="Wingdings" w:hAnsi="Wingdings" w:eastAsia="Wingdings" w:cs="Wingdings"/>
    </w:rPr>
  </w:style>
  <w:style w:type="character" w:customStyle="1" w:styleId="383">
    <w:name w:val="WW8Num21z0"/>
    <w:uiPriority w:val="0"/>
    <w:rPr>
      <w:rFonts w:ascii="Symbol" w:hAnsi="Symbol" w:eastAsia="Symbol" w:cs="Symbol"/>
    </w:rPr>
  </w:style>
  <w:style w:type="character" w:customStyle="1" w:styleId="384">
    <w:name w:val="WW8Num23z0"/>
    <w:uiPriority w:val="0"/>
    <w:rPr>
      <w:rFonts w:ascii="Wingdings" w:hAnsi="Wingdings" w:eastAsia="Wingdings" w:cs="Wingdings"/>
      <w:sz w:val="28"/>
    </w:rPr>
  </w:style>
  <w:style w:type="character" w:customStyle="1" w:styleId="385">
    <w:name w:val="WW8Num24z0"/>
    <w:uiPriority w:val="0"/>
    <w:rPr>
      <w:rFonts w:ascii="Symbol" w:hAnsi="Symbol" w:eastAsia="Symbol" w:cs="Symbol"/>
    </w:rPr>
  </w:style>
  <w:style w:type="character" w:customStyle="1" w:styleId="386">
    <w:name w:val="WW8Num24z1"/>
    <w:uiPriority w:val="0"/>
    <w:rPr>
      <w:rFonts w:ascii="Courier New" w:hAnsi="Courier New" w:eastAsia="Courier New" w:cs="Courier New"/>
    </w:rPr>
  </w:style>
  <w:style w:type="character" w:customStyle="1" w:styleId="387">
    <w:name w:val="WW8Num24z2"/>
    <w:uiPriority w:val="0"/>
    <w:rPr>
      <w:rFonts w:ascii="Wingdings" w:hAnsi="Wingdings" w:eastAsia="Wingdings" w:cs="Wingdings"/>
    </w:rPr>
  </w:style>
  <w:style w:type="character" w:customStyle="1" w:styleId="388">
    <w:name w:val="WW8Num24z3"/>
    <w:uiPriority w:val="0"/>
    <w:rPr>
      <w:rFonts w:ascii="Symbol" w:hAnsi="Symbol" w:eastAsia="Symbol" w:cs="Symbol"/>
    </w:rPr>
  </w:style>
  <w:style w:type="character" w:customStyle="1" w:styleId="389">
    <w:name w:val="WW8Num25z0"/>
    <w:uiPriority w:val="0"/>
    <w:rPr>
      <w:rFonts w:ascii="Symbol" w:hAnsi="Symbol" w:eastAsia="Symbol" w:cs="Symbol"/>
    </w:rPr>
  </w:style>
  <w:style w:type="character" w:customStyle="1" w:styleId="390">
    <w:name w:val="WW8Num25z1"/>
    <w:uiPriority w:val="0"/>
    <w:rPr>
      <w:rFonts w:ascii="Courier New" w:hAnsi="Courier New" w:eastAsia="Courier New" w:cs="Courier New"/>
    </w:rPr>
  </w:style>
  <w:style w:type="character" w:customStyle="1" w:styleId="391">
    <w:name w:val="WW8Num25z2"/>
    <w:uiPriority w:val="0"/>
    <w:rPr>
      <w:rFonts w:ascii="Wingdings" w:hAnsi="Wingdings" w:eastAsia="Wingdings" w:cs="Wingdings"/>
    </w:rPr>
  </w:style>
  <w:style w:type="character" w:customStyle="1" w:styleId="392">
    <w:name w:val="Основной шрифт абзаца3"/>
    <w:uiPriority w:val="0"/>
  </w:style>
  <w:style w:type="character" w:customStyle="1" w:styleId="393">
    <w:name w:val="Internet link"/>
    <w:uiPriority w:val="0"/>
    <w:rPr>
      <w:color w:val="0000FF"/>
      <w:u w:val="single"/>
    </w:rPr>
  </w:style>
  <w:style w:type="character" w:customStyle="1" w:styleId="394">
    <w:name w:val="Visited Internet Link"/>
    <w:uiPriority w:val="0"/>
    <w:rPr>
      <w:color w:val="800080"/>
      <w:u w:val="single"/>
    </w:rPr>
  </w:style>
  <w:style w:type="character" w:customStyle="1" w:styleId="395">
    <w:name w:val="ПриложениеНомер"/>
    <w:uiPriority w:val="0"/>
    <w:rPr>
      <w:lang w:val="en-US"/>
    </w:rPr>
  </w:style>
  <w:style w:type="character" w:customStyle="1" w:styleId="396">
    <w:name w:val="Знак Знак15"/>
    <w:uiPriority w:val="0"/>
    <w:rPr>
      <w:rFonts w:ascii="Courier New" w:hAnsi="Courier New" w:eastAsia="Courier New" w:cs="Courier New"/>
      <w:lang w:val="ru-RU" w:bidi="ar-SA"/>
    </w:rPr>
  </w:style>
  <w:style w:type="character" w:customStyle="1" w:styleId="397">
    <w:name w:val="Участие Знак"/>
    <w:uiPriority w:val="0"/>
    <w:rPr>
      <w:rFonts w:ascii="Courier New" w:hAnsi="Courier New" w:eastAsia="Courier New" w:cs="Courier New"/>
      <w:sz w:val="24"/>
      <w:lang w:val="ru-RU" w:bidi="ar-SA"/>
    </w:rPr>
  </w:style>
  <w:style w:type="character" w:customStyle="1" w:styleId="398">
    <w:name w:val="Основной текст Знак Знак"/>
    <w:uiPriority w:val="0"/>
    <w:rPr>
      <w:sz w:val="24"/>
      <w:lang w:val="ru-RU" w:bidi="ar-SA"/>
    </w:rPr>
  </w:style>
  <w:style w:type="character" w:customStyle="1" w:styleId="399">
    <w:name w:val="Маркированный список Знак2 Знак2"/>
    <w:uiPriority w:val="0"/>
    <w:rPr>
      <w:sz w:val="24"/>
    </w:rPr>
  </w:style>
  <w:style w:type="character" w:customStyle="1" w:styleId="400">
    <w:name w:val="Заголовок 2 Знак1 Знак"/>
    <w:uiPriority w:val="0"/>
    <w:rPr>
      <w:rFonts w:ascii="Arial" w:hAnsi="Arial" w:eastAsia="Arial" w:cs="Arial"/>
      <w:b/>
      <w:i/>
      <w:sz w:val="26"/>
    </w:rPr>
  </w:style>
  <w:style w:type="character" w:customStyle="1" w:styleId="401">
    <w:name w:val="Основной текст продолжение Знак"/>
    <w:uiPriority w:val="0"/>
    <w:rPr>
      <w:sz w:val="24"/>
    </w:rPr>
  </w:style>
  <w:style w:type="character" w:customStyle="1" w:styleId="402">
    <w:name w:val="Название объекта Знак Знак2"/>
    <w:uiPriority w:val="0"/>
    <w:rPr>
      <w:b/>
      <w:sz w:val="24"/>
    </w:rPr>
  </w:style>
  <w:style w:type="character" w:customStyle="1" w:styleId="403">
    <w:name w:val="табл_строка Знак"/>
    <w:uiPriority w:val="0"/>
    <w:rPr>
      <w:sz w:val="24"/>
    </w:rPr>
  </w:style>
  <w:style w:type="character" w:customStyle="1" w:styleId="404">
    <w:name w:val="Основной текст Знак2 Знак1"/>
    <w:uiPriority w:val="0"/>
    <w:rPr>
      <w:sz w:val="24"/>
      <w:lang w:val="ru-RU" w:bidi="ar-SA"/>
    </w:rPr>
  </w:style>
  <w:style w:type="character" w:customStyle="1" w:styleId="405">
    <w:name w:val="Знак Знак13"/>
    <w:uiPriority w:val="0"/>
    <w:rPr>
      <w:rFonts w:ascii="Tahoma" w:hAnsi="Tahoma" w:eastAsia="Tahoma" w:cs="Tahoma"/>
      <w:shd w:val="clear" w:color="auto" w:fill="000080"/>
    </w:rPr>
  </w:style>
  <w:style w:type="character" w:customStyle="1" w:styleId="406">
    <w:name w:val="Заголовок 3 Знак1 Знак"/>
    <w:uiPriority w:val="0"/>
    <w:rPr>
      <w:rFonts w:ascii="Arial" w:hAnsi="Arial" w:eastAsia="Arial" w:cs="Arial"/>
      <w:b/>
      <w:sz w:val="24"/>
    </w:rPr>
  </w:style>
  <w:style w:type="character" w:customStyle="1" w:styleId="407">
    <w:name w:val="Маркированный список Знак2 Знак"/>
    <w:uiPriority w:val="0"/>
    <w:rPr>
      <w:sz w:val="24"/>
      <w:lang w:val="ru-RU" w:bidi="ar-SA"/>
    </w:rPr>
  </w:style>
  <w:style w:type="character" w:customStyle="1" w:styleId="408">
    <w:name w:val="Знак Знак12"/>
    <w:uiPriority w:val="0"/>
    <w:rPr>
      <w:sz w:val="24"/>
    </w:rPr>
  </w:style>
  <w:style w:type="character" w:customStyle="1" w:styleId="409">
    <w:name w:val="Название объекта Знак Знак Знак"/>
    <w:uiPriority w:val="0"/>
    <w:rPr>
      <w:b/>
      <w:sz w:val="24"/>
      <w:lang w:val="ru-RU" w:bidi="ar-SA"/>
    </w:rPr>
  </w:style>
  <w:style w:type="character" w:customStyle="1" w:styleId="410">
    <w:name w:val="Основной текст с отступом Знак"/>
    <w:uiPriority w:val="0"/>
    <w:rPr>
      <w:sz w:val="24"/>
      <w:lang w:val="ru-RU" w:bidi="ar-SA"/>
    </w:rPr>
  </w:style>
  <w:style w:type="character" w:customStyle="1" w:styleId="411">
    <w:name w:val="Знак Знак11"/>
    <w:uiPriority w:val="0"/>
    <w:rPr>
      <w:b/>
      <w:bCs/>
      <w:sz w:val="24"/>
      <w:szCs w:val="24"/>
    </w:rPr>
  </w:style>
  <w:style w:type="character" w:customStyle="1" w:styleId="412">
    <w:name w:val="Название объекта Знак Знак Знак Знак1"/>
    <w:uiPriority w:val="0"/>
    <w:rPr>
      <w:b/>
      <w:sz w:val="24"/>
      <w:lang w:val="ru-RU" w:bidi="ar-SA"/>
    </w:rPr>
  </w:style>
  <w:style w:type="character" w:customStyle="1" w:styleId="413">
    <w:name w:val="Знак Знак10"/>
    <w:uiPriority w:val="0"/>
    <w:rPr>
      <w:sz w:val="16"/>
      <w:szCs w:val="16"/>
    </w:rPr>
  </w:style>
  <w:style w:type="character" w:customStyle="1" w:styleId="414">
    <w:name w:val="Text Знак Знак"/>
    <w:uiPriority w:val="0"/>
    <w:rPr>
      <w:sz w:val="22"/>
    </w:rPr>
  </w:style>
  <w:style w:type="character" w:customStyle="1" w:styleId="415">
    <w:name w:val="Знак Знак9"/>
    <w:uiPriority w:val="0"/>
    <w:rPr>
      <w:sz w:val="16"/>
      <w:szCs w:val="16"/>
    </w:rPr>
  </w:style>
  <w:style w:type="character" w:customStyle="1" w:styleId="416">
    <w:name w:val="Заголовок 3;Заголовок 3 Знак1;Заголовок 3 Знак Знак;Заголовок 3 Знак;Заголовок 3 Знак Знак Знак Знак"/>
    <w:uiPriority w:val="0"/>
    <w:rPr>
      <w:rFonts w:ascii="Arial" w:hAnsi="Arial" w:eastAsia="Arial" w:cs="Arial"/>
      <w:b/>
      <w:sz w:val="24"/>
      <w:lang w:val="ru-RU" w:bidi="ar-SA"/>
    </w:rPr>
  </w:style>
  <w:style w:type="character" w:customStyle="1" w:styleId="417">
    <w:name w:val="Маркированный список Знак Знак1 Знак"/>
    <w:uiPriority w:val="0"/>
    <w:rPr>
      <w:sz w:val="24"/>
      <w:lang w:val="ru-RU" w:bidi="ar-SA"/>
    </w:rPr>
  </w:style>
  <w:style w:type="character" w:customStyle="1" w:styleId="418">
    <w:name w:val="Заголовок 2 Знак Знак Знак Знак1 Знак"/>
    <w:uiPriority w:val="0"/>
    <w:rPr>
      <w:rFonts w:ascii="Arial" w:hAnsi="Arial" w:eastAsia="Arial" w:cs="Arial"/>
      <w:b/>
      <w:i/>
      <w:sz w:val="26"/>
      <w:lang w:val="ru-RU" w:bidi="ar-SA"/>
    </w:rPr>
  </w:style>
  <w:style w:type="character" w:customStyle="1" w:styleId="419">
    <w:name w:val="Основной текст Знак2 Знак2"/>
    <w:uiPriority w:val="0"/>
    <w:rPr>
      <w:sz w:val="24"/>
      <w:lang w:val="ru-RU" w:bidi="ar-SA"/>
    </w:rPr>
  </w:style>
  <w:style w:type="character" w:customStyle="1" w:styleId="420">
    <w:name w:val="Название объекта Знак1 Знак1"/>
    <w:uiPriority w:val="0"/>
    <w:rPr>
      <w:b/>
      <w:sz w:val="24"/>
      <w:lang w:val="ru-RU" w:bidi="ar-SA"/>
    </w:rPr>
  </w:style>
  <w:style w:type="character" w:customStyle="1" w:styleId="421">
    <w:name w:val="Маркированный список Знак"/>
    <w:uiPriority w:val="0"/>
    <w:rPr>
      <w:sz w:val="24"/>
      <w:lang w:val="ru-RU" w:bidi="ar-SA"/>
    </w:rPr>
  </w:style>
  <w:style w:type="character" w:customStyle="1" w:styleId="422">
    <w:name w:val="Маркированный список Знак Знак"/>
    <w:uiPriority w:val="0"/>
    <w:rPr>
      <w:sz w:val="24"/>
      <w:lang w:val="ru-RU" w:bidi="ar-SA"/>
    </w:rPr>
  </w:style>
  <w:style w:type="character" w:customStyle="1" w:styleId="423">
    <w:name w:val="Название объекта Знак Знак Знак Знак1 Знак"/>
    <w:uiPriority w:val="0"/>
    <w:rPr>
      <w:b/>
      <w:sz w:val="24"/>
      <w:lang w:val="ru-RU" w:bidi="ar-SA"/>
    </w:rPr>
  </w:style>
  <w:style w:type="character" w:customStyle="1" w:styleId="424">
    <w:name w:val="Маркированный список Знак1 Знак1"/>
    <w:uiPriority w:val="0"/>
    <w:rPr>
      <w:sz w:val="24"/>
      <w:lang w:val="ru-RU" w:bidi="ar-SA"/>
    </w:rPr>
  </w:style>
  <w:style w:type="character" w:customStyle="1" w:styleId="425">
    <w:name w:val="Заголовок 2 Знак Знак1 Знак Знак1"/>
    <w:uiPriority w:val="0"/>
    <w:rPr>
      <w:rFonts w:ascii="Arial" w:hAnsi="Arial" w:eastAsia="Arial" w:cs="Arial"/>
      <w:b/>
      <w:i/>
      <w:sz w:val="26"/>
      <w:lang w:val="ru-RU" w:bidi="ar-SA"/>
    </w:rPr>
  </w:style>
  <w:style w:type="character" w:customStyle="1" w:styleId="426">
    <w:name w:val="Название объекта Знак1 Знак1 Знак Знак"/>
    <w:uiPriority w:val="0"/>
    <w:rPr>
      <w:b/>
      <w:sz w:val="24"/>
      <w:lang w:val="ru-RU" w:bidi="ar-SA"/>
    </w:rPr>
  </w:style>
  <w:style w:type="character" w:customStyle="1" w:styleId="427">
    <w:name w:val="Знак Знак8"/>
    <w:uiPriority w:val="0"/>
    <w:rPr>
      <w:rFonts w:ascii="Tahoma" w:hAnsi="Tahoma" w:eastAsia="Tahoma" w:cs="Tahoma"/>
      <w:sz w:val="16"/>
      <w:szCs w:val="16"/>
    </w:rPr>
  </w:style>
  <w:style w:type="character" w:customStyle="1" w:styleId="428">
    <w:name w:val="Название объекта Знак2 Знак Знак"/>
    <w:uiPriority w:val="0"/>
    <w:rPr>
      <w:b/>
      <w:sz w:val="24"/>
      <w:lang w:val="ru-RU" w:bidi="ar-SA"/>
    </w:rPr>
  </w:style>
  <w:style w:type="character" w:customStyle="1" w:styleId="429">
    <w:name w:val="Маркированный список Знак2 Знак1"/>
    <w:uiPriority w:val="0"/>
    <w:rPr>
      <w:sz w:val="24"/>
      <w:lang w:val="ru-RU" w:bidi="ar-SA"/>
    </w:rPr>
  </w:style>
  <w:style w:type="character" w:customStyle="1" w:styleId="430">
    <w:name w:val="Основной текст Знак Знак2"/>
    <w:uiPriority w:val="0"/>
    <w:rPr>
      <w:sz w:val="24"/>
      <w:lang w:val="ru-RU" w:bidi="ar-SA"/>
    </w:rPr>
  </w:style>
  <w:style w:type="character" w:customStyle="1" w:styleId="431">
    <w:name w:val="Основной текст продолжение Знак1"/>
    <w:qFormat/>
    <w:uiPriority w:val="0"/>
    <w:rPr>
      <w:sz w:val="24"/>
      <w:lang w:val="ru-RU" w:bidi="ar-SA"/>
    </w:rPr>
  </w:style>
  <w:style w:type="character" w:customStyle="1" w:styleId="432">
    <w:name w:val="абзац Знак"/>
    <w:uiPriority w:val="0"/>
    <w:rPr>
      <w:rFonts w:ascii="Arial" w:hAnsi="Arial" w:eastAsia="Arial" w:cs="Arial"/>
      <w:sz w:val="22"/>
      <w:szCs w:val="22"/>
    </w:rPr>
  </w:style>
  <w:style w:type="character" w:customStyle="1" w:styleId="433">
    <w:name w:val="Знак Знак"/>
    <w:uiPriority w:val="0"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customStyle="1" w:styleId="434">
    <w:name w:val="Line numbering"/>
    <w:basedOn w:val="392"/>
    <w:uiPriority w:val="0"/>
  </w:style>
  <w:style w:type="character" w:customStyle="1" w:styleId="435">
    <w:name w:val="Знак Знак7"/>
    <w:uiPriority w:val="0"/>
    <w:rPr>
      <w:spacing w:val="-31"/>
      <w:sz w:val="26"/>
    </w:rPr>
  </w:style>
  <w:style w:type="character" w:customStyle="1" w:styleId="436">
    <w:name w:val="Знак Знак6"/>
    <w:uiPriority w:val="0"/>
    <w:rPr>
      <w:spacing w:val="-31"/>
      <w:sz w:val="26"/>
    </w:rPr>
  </w:style>
  <w:style w:type="character" w:customStyle="1" w:styleId="437">
    <w:name w:val="Знак Знак5"/>
    <w:uiPriority w:val="0"/>
    <w:rPr>
      <w:spacing w:val="-31"/>
      <w:sz w:val="26"/>
      <w:lang w:val="ru-RU" w:bidi="ar-SA"/>
    </w:rPr>
  </w:style>
  <w:style w:type="character" w:customStyle="1" w:styleId="438">
    <w:name w:val="Основной текст с отступом Знак1 Знак1"/>
    <w:qFormat/>
    <w:uiPriority w:val="0"/>
    <w:rPr>
      <w:sz w:val="24"/>
    </w:rPr>
  </w:style>
  <w:style w:type="character" w:customStyle="1" w:styleId="439">
    <w:name w:val="Красная строка 2 Знак"/>
    <w:basedOn w:val="438"/>
    <w:uiPriority w:val="0"/>
    <w:rPr>
      <w:sz w:val="24"/>
    </w:rPr>
  </w:style>
  <w:style w:type="character" w:customStyle="1" w:styleId="440">
    <w:name w:val="Знак Знак4"/>
    <w:qFormat/>
    <w:uiPriority w:val="0"/>
    <w:rPr>
      <w:spacing w:val="-31"/>
      <w:sz w:val="26"/>
    </w:rPr>
  </w:style>
  <w:style w:type="character" w:customStyle="1" w:styleId="441">
    <w:name w:val="Знак Знак3"/>
    <w:autoRedefine/>
    <w:qFormat/>
    <w:uiPriority w:val="0"/>
    <w:rPr>
      <w:spacing w:val="-31"/>
      <w:sz w:val="26"/>
    </w:rPr>
  </w:style>
  <w:style w:type="character" w:customStyle="1" w:styleId="442">
    <w:name w:val="Знак Знак2"/>
    <w:uiPriority w:val="0"/>
    <w:rPr>
      <w:spacing w:val="-31"/>
      <w:sz w:val="26"/>
    </w:rPr>
  </w:style>
  <w:style w:type="character" w:customStyle="1" w:styleId="443">
    <w:name w:val="Strong Emphasis"/>
    <w:uiPriority w:val="0"/>
    <w:rPr>
      <w:b/>
    </w:rPr>
  </w:style>
  <w:style w:type="character" w:customStyle="1" w:styleId="444">
    <w:name w:val="Знак Знак1"/>
    <w:uiPriority w:val="0"/>
    <w:rPr>
      <w:rFonts w:ascii="Arial" w:hAnsi="Arial" w:eastAsia="Arial" w:cs="Arial"/>
      <w:spacing w:val="-32"/>
      <w:sz w:val="24"/>
      <w:shd w:val="clear" w:color="auto" w:fill="CCCCCC"/>
    </w:rPr>
  </w:style>
  <w:style w:type="character" w:customStyle="1" w:styleId="445">
    <w:name w:val="Обычный +14 Знак Знак"/>
    <w:uiPriority w:val="0"/>
    <w:rPr>
      <w:rFonts w:ascii="Kudriashov" w:hAnsi="Kudriashov" w:eastAsia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446">
    <w:name w:val="Абзац Знак Знак Знак1 Знак Знак"/>
    <w:autoRedefine/>
    <w:qFormat/>
    <w:uiPriority w:val="0"/>
    <w:rPr>
      <w:sz w:val="24"/>
      <w:lang w:val="ru-RU" w:bidi="ar-SA"/>
    </w:rPr>
  </w:style>
  <w:style w:type="character" w:customStyle="1" w:styleId="447">
    <w:name w:val="табл_строка Знак Знак Знак"/>
    <w:uiPriority w:val="0"/>
    <w:rPr>
      <w:sz w:val="24"/>
    </w:rPr>
  </w:style>
  <w:style w:type="character" w:customStyle="1" w:styleId="448">
    <w:name w:val="Примечание Знак"/>
    <w:uiPriority w:val="0"/>
    <w:rPr>
      <w:lang w:val="ru-RU" w:bidi="ar-SA"/>
    </w:rPr>
  </w:style>
  <w:style w:type="character" w:customStyle="1" w:styleId="449">
    <w:name w:val="- 11 Знак"/>
    <w:autoRedefine/>
    <w:qFormat/>
    <w:uiPriority w:val="0"/>
    <w:rPr>
      <w:rFonts w:ascii="Arial" w:hAnsi="Arial" w:eastAsia="Arial" w:cs="Arial"/>
      <w:b/>
      <w:i/>
      <w:sz w:val="24"/>
    </w:rPr>
  </w:style>
  <w:style w:type="character" w:customStyle="1" w:styleId="450">
    <w:name w:val="табл_заголовок Знак1"/>
    <w:autoRedefine/>
    <w:uiPriority w:val="0"/>
    <w:rPr>
      <w:sz w:val="24"/>
      <w:lang w:val="ru-RU" w:bidi="ar-SA"/>
    </w:rPr>
  </w:style>
  <w:style w:type="character" w:customStyle="1" w:styleId="451">
    <w:name w:val="Основной текст Знак Знак1 Знак Знак Знак"/>
    <w:uiPriority w:val="0"/>
    <w:rPr>
      <w:sz w:val="24"/>
      <w:lang w:val="ru-RU" w:bidi="ar-SA"/>
    </w:rPr>
  </w:style>
  <w:style w:type="character" w:customStyle="1" w:styleId="452">
    <w:name w:val="Абзац Знак Знак Знак"/>
    <w:uiPriority w:val="0"/>
    <w:rPr>
      <w:sz w:val="24"/>
      <w:lang w:val="ru-RU" w:bidi="ar-SA"/>
    </w:rPr>
  </w:style>
  <w:style w:type="character" w:customStyle="1" w:styleId="453">
    <w:name w:val="postbody1"/>
    <w:uiPriority w:val="0"/>
    <w:rPr>
      <w:sz w:val="18"/>
      <w:szCs w:val="18"/>
    </w:rPr>
  </w:style>
  <w:style w:type="character" w:customStyle="1" w:styleId="454">
    <w:name w:val="text1"/>
    <w:uiPriority w:val="0"/>
    <w:rPr>
      <w:rFonts w:ascii="Arial" w:hAnsi="Arial" w:eastAsia="Arial" w:cs="Arial"/>
      <w:color w:val="000000"/>
      <w:sz w:val="18"/>
      <w:szCs w:val="18"/>
    </w:rPr>
  </w:style>
  <w:style w:type="character" w:customStyle="1" w:styleId="455">
    <w:name w:val="Название объекта Знак Знак Знак1 Знак"/>
    <w:uiPriority w:val="0"/>
    <w:rPr>
      <w:b/>
      <w:sz w:val="24"/>
      <w:lang w:val="ru-RU" w:bidi="ar-SA"/>
    </w:rPr>
  </w:style>
  <w:style w:type="character" w:customStyle="1" w:styleId="456">
    <w:name w:val="Основной шрифт абзаца2"/>
    <w:uiPriority w:val="0"/>
  </w:style>
  <w:style w:type="character" w:customStyle="1" w:styleId="457">
    <w:name w:val="Absatz-Standardschriftart"/>
    <w:uiPriority w:val="0"/>
  </w:style>
  <w:style w:type="character" w:customStyle="1" w:styleId="458">
    <w:name w:val="WW-Absatz-Standardschriftart"/>
    <w:uiPriority w:val="0"/>
  </w:style>
  <w:style w:type="character" w:customStyle="1" w:styleId="459">
    <w:name w:val="WW-Absatz-Standardschriftart1"/>
    <w:uiPriority w:val="0"/>
  </w:style>
  <w:style w:type="character" w:customStyle="1" w:styleId="460">
    <w:name w:val="WW-Absatz-Standardschriftart11"/>
    <w:uiPriority w:val="0"/>
  </w:style>
  <w:style w:type="character" w:customStyle="1" w:styleId="461">
    <w:name w:val="Numbering Symbols"/>
    <w:uiPriority w:val="0"/>
  </w:style>
  <w:style w:type="character" w:customStyle="1" w:styleId="462">
    <w:name w:val="WW-Absatz-Standardschriftart111"/>
    <w:uiPriority w:val="0"/>
  </w:style>
  <w:style w:type="character" w:customStyle="1" w:styleId="463">
    <w:name w:val="WW-Absatz-Standardschriftart1111"/>
    <w:uiPriority w:val="0"/>
  </w:style>
  <w:style w:type="character" w:customStyle="1" w:styleId="464">
    <w:name w:val="WW-Absatz-Standardschriftart11111"/>
    <w:uiPriority w:val="0"/>
  </w:style>
  <w:style w:type="character" w:customStyle="1" w:styleId="465">
    <w:name w:val="WW-Absatz-Standardschriftart111111"/>
    <w:uiPriority w:val="0"/>
  </w:style>
  <w:style w:type="character" w:customStyle="1" w:styleId="466">
    <w:name w:val="WW-Absatz-Standardschriftart1111111"/>
    <w:uiPriority w:val="0"/>
  </w:style>
  <w:style w:type="character" w:customStyle="1" w:styleId="467">
    <w:name w:val="WW-Absatz-Standardschriftart11111111"/>
    <w:uiPriority w:val="0"/>
  </w:style>
  <w:style w:type="character" w:customStyle="1" w:styleId="468">
    <w:name w:val="WW-Absatz-Standardschriftart111111111"/>
    <w:uiPriority w:val="0"/>
  </w:style>
  <w:style w:type="character" w:customStyle="1" w:styleId="469">
    <w:name w:val="WW-Absatz-Standardschriftart1111111111"/>
    <w:uiPriority w:val="0"/>
  </w:style>
  <w:style w:type="character" w:customStyle="1" w:styleId="470">
    <w:name w:val="WW-Absatz-Standardschriftart11111111111"/>
    <w:uiPriority w:val="0"/>
  </w:style>
  <w:style w:type="character" w:customStyle="1" w:styleId="471">
    <w:name w:val="WW-Absatz-Standardschriftart111111111111"/>
    <w:uiPriority w:val="0"/>
  </w:style>
  <w:style w:type="character" w:customStyle="1" w:styleId="472">
    <w:name w:val="WW-Absatz-Standardschriftart1111111111111"/>
    <w:uiPriority w:val="0"/>
  </w:style>
  <w:style w:type="character" w:customStyle="1" w:styleId="473">
    <w:name w:val="WW-Absatz-Standardschriftart11111111111111"/>
    <w:autoRedefine/>
    <w:qFormat/>
    <w:uiPriority w:val="0"/>
  </w:style>
  <w:style w:type="character" w:customStyle="1" w:styleId="474">
    <w:name w:val="WW-Absatz-Standardschriftart111111111111111"/>
    <w:uiPriority w:val="0"/>
  </w:style>
  <w:style w:type="character" w:customStyle="1" w:styleId="475">
    <w:name w:val="WW-Absatz-Standardschriftart1111111111111111"/>
    <w:uiPriority w:val="0"/>
  </w:style>
  <w:style w:type="character" w:customStyle="1" w:styleId="476">
    <w:name w:val="WW-Absatz-Standardschriftart11111111111111111"/>
    <w:uiPriority w:val="0"/>
  </w:style>
  <w:style w:type="character" w:customStyle="1" w:styleId="477">
    <w:name w:val="WW-Absatz-Standardschriftart111111111111111111"/>
    <w:uiPriority w:val="0"/>
  </w:style>
  <w:style w:type="character" w:customStyle="1" w:styleId="478">
    <w:name w:val="WW-Absatz-Standardschriftart1111111111111111111"/>
    <w:uiPriority w:val="0"/>
  </w:style>
  <w:style w:type="character" w:customStyle="1" w:styleId="479">
    <w:name w:val="WW-Absatz-Standardschriftart11111111111111111111"/>
    <w:uiPriority w:val="0"/>
  </w:style>
  <w:style w:type="character" w:customStyle="1" w:styleId="480">
    <w:name w:val="WW-Absatz-Standardschriftart111111111111111111111"/>
    <w:uiPriority w:val="0"/>
  </w:style>
  <w:style w:type="character" w:customStyle="1" w:styleId="481">
    <w:name w:val="WW-Absatz-Standardschriftart1111111111111111111111"/>
    <w:uiPriority w:val="0"/>
  </w:style>
  <w:style w:type="character" w:customStyle="1" w:styleId="482">
    <w:name w:val="WW8Num3z1"/>
    <w:uiPriority w:val="0"/>
    <w:rPr>
      <w:rFonts w:ascii="Courier New" w:hAnsi="Courier New" w:eastAsia="Courier New" w:cs="Courier New"/>
    </w:rPr>
  </w:style>
  <w:style w:type="character" w:customStyle="1" w:styleId="483">
    <w:name w:val="WW8Num3z2"/>
    <w:uiPriority w:val="0"/>
    <w:rPr>
      <w:rFonts w:ascii="Wingdings" w:hAnsi="Wingdings" w:eastAsia="Wingdings" w:cs="Wingdings"/>
    </w:rPr>
  </w:style>
  <w:style w:type="character" w:customStyle="1" w:styleId="484">
    <w:name w:val="WW8Num4z2"/>
    <w:uiPriority w:val="0"/>
    <w:rPr>
      <w:rFonts w:ascii="Wingdings" w:hAnsi="Wingdings" w:eastAsia="Wingdings" w:cs="Wingdings"/>
    </w:rPr>
  </w:style>
  <w:style w:type="character" w:customStyle="1" w:styleId="485">
    <w:name w:val="WW8Num4z4"/>
    <w:uiPriority w:val="0"/>
    <w:rPr>
      <w:rFonts w:ascii="Courier New" w:hAnsi="Courier New" w:eastAsia="Courier New" w:cs="Courier New"/>
    </w:rPr>
  </w:style>
  <w:style w:type="character" w:customStyle="1" w:styleId="486">
    <w:name w:val="WW8Num8z2"/>
    <w:uiPriority w:val="0"/>
    <w:rPr>
      <w:rFonts w:ascii="Wingdings" w:hAnsi="Wingdings" w:eastAsia="Wingdings" w:cs="Wingdings"/>
    </w:rPr>
  </w:style>
  <w:style w:type="character" w:customStyle="1" w:styleId="487">
    <w:name w:val="WW8Num8z4"/>
    <w:uiPriority w:val="0"/>
    <w:rPr>
      <w:rFonts w:ascii="Courier New" w:hAnsi="Courier New" w:eastAsia="Courier New" w:cs="Courier New"/>
    </w:rPr>
  </w:style>
  <w:style w:type="character" w:customStyle="1" w:styleId="488">
    <w:name w:val="WW8Num9z2"/>
    <w:uiPriority w:val="0"/>
    <w:rPr>
      <w:rFonts w:ascii="Wingdings" w:hAnsi="Wingdings" w:eastAsia="Wingdings" w:cs="Wingdings"/>
    </w:rPr>
  </w:style>
  <w:style w:type="character" w:customStyle="1" w:styleId="489">
    <w:name w:val="WW8Num9z4"/>
    <w:uiPriority w:val="0"/>
    <w:rPr>
      <w:rFonts w:ascii="Courier New" w:hAnsi="Courier New" w:eastAsia="Courier New" w:cs="Courier New"/>
    </w:rPr>
  </w:style>
  <w:style w:type="character" w:customStyle="1" w:styleId="490">
    <w:name w:val="WW8Num13z1"/>
    <w:qFormat/>
    <w:uiPriority w:val="0"/>
    <w:rPr>
      <w:rFonts w:ascii="Courier New" w:hAnsi="Courier New" w:eastAsia="Courier New" w:cs="Courier New"/>
    </w:rPr>
  </w:style>
  <w:style w:type="character" w:customStyle="1" w:styleId="491">
    <w:name w:val="WW8Num13z2"/>
    <w:uiPriority w:val="0"/>
    <w:rPr>
      <w:rFonts w:ascii="Wingdings" w:hAnsi="Wingdings" w:eastAsia="Wingdings" w:cs="Wingdings"/>
    </w:rPr>
  </w:style>
  <w:style w:type="character" w:customStyle="1" w:styleId="492">
    <w:name w:val="WW8Num15z1"/>
    <w:uiPriority w:val="0"/>
    <w:rPr>
      <w:rFonts w:ascii="Courier New" w:hAnsi="Courier New" w:eastAsia="Courier New" w:cs="Courier New"/>
    </w:rPr>
  </w:style>
  <w:style w:type="character" w:customStyle="1" w:styleId="493">
    <w:name w:val="WW8Num15z2"/>
    <w:uiPriority w:val="0"/>
    <w:rPr>
      <w:rFonts w:ascii="Wingdings" w:hAnsi="Wingdings" w:eastAsia="Wingdings" w:cs="Wingdings"/>
    </w:rPr>
  </w:style>
  <w:style w:type="character" w:customStyle="1" w:styleId="494">
    <w:name w:val="WW8Num18z2"/>
    <w:qFormat/>
    <w:uiPriority w:val="0"/>
    <w:rPr>
      <w:rFonts w:ascii="Wingdings" w:hAnsi="Wingdings" w:eastAsia="Wingdings" w:cs="Wingdings"/>
    </w:rPr>
  </w:style>
  <w:style w:type="character" w:customStyle="1" w:styleId="495">
    <w:name w:val="WW8Num18z4"/>
    <w:uiPriority w:val="0"/>
    <w:rPr>
      <w:rFonts w:ascii="Courier New" w:hAnsi="Courier New" w:eastAsia="Courier New" w:cs="Courier New"/>
    </w:rPr>
  </w:style>
  <w:style w:type="character" w:customStyle="1" w:styleId="496">
    <w:name w:val="WW8Num22z0"/>
    <w:uiPriority w:val="0"/>
    <w:rPr>
      <w:rFonts w:ascii="Symbol" w:hAnsi="Symbol" w:eastAsia="Symbol" w:cs="Symbol"/>
    </w:rPr>
  </w:style>
  <w:style w:type="character" w:customStyle="1" w:styleId="497">
    <w:name w:val="WW8Num22z2"/>
    <w:qFormat/>
    <w:uiPriority w:val="0"/>
    <w:rPr>
      <w:rFonts w:ascii="Wingdings" w:hAnsi="Wingdings" w:eastAsia="Wingdings" w:cs="Wingdings"/>
    </w:rPr>
  </w:style>
  <w:style w:type="character" w:customStyle="1" w:styleId="498">
    <w:name w:val="WW8Num22z4"/>
    <w:uiPriority w:val="0"/>
    <w:rPr>
      <w:rFonts w:ascii="Courier New" w:hAnsi="Courier New" w:eastAsia="Courier New" w:cs="Courier New"/>
    </w:rPr>
  </w:style>
  <w:style w:type="character" w:customStyle="1" w:styleId="499">
    <w:name w:val="WW8Num24z4"/>
    <w:uiPriority w:val="0"/>
    <w:rPr>
      <w:rFonts w:ascii="Courier New" w:hAnsi="Courier New" w:eastAsia="Courier New" w:cs="Courier New"/>
    </w:rPr>
  </w:style>
  <w:style w:type="character" w:customStyle="1" w:styleId="500">
    <w:name w:val="WW8Num26z0"/>
    <w:uiPriority w:val="0"/>
    <w:rPr>
      <w:rFonts w:ascii="Times New Roman" w:hAnsi="Times New Roman" w:eastAsia="Times New Roman" w:cs="Times New Roman"/>
    </w:rPr>
  </w:style>
  <w:style w:type="character" w:customStyle="1" w:styleId="501">
    <w:name w:val="WW8Num26z1"/>
    <w:uiPriority w:val="0"/>
    <w:rPr>
      <w:rFonts w:ascii="Courier New" w:hAnsi="Courier New" w:eastAsia="Courier New" w:cs="Courier New"/>
    </w:rPr>
  </w:style>
  <w:style w:type="character" w:customStyle="1" w:styleId="502">
    <w:name w:val="WW8Num26z2"/>
    <w:uiPriority w:val="0"/>
    <w:rPr>
      <w:rFonts w:ascii="Wingdings" w:hAnsi="Wingdings" w:eastAsia="Wingdings" w:cs="Wingdings"/>
    </w:rPr>
  </w:style>
  <w:style w:type="character" w:customStyle="1" w:styleId="503">
    <w:name w:val="WW8Num26z3"/>
    <w:uiPriority w:val="0"/>
    <w:rPr>
      <w:rFonts w:ascii="Symbol" w:hAnsi="Symbol" w:eastAsia="Symbol" w:cs="Symbol"/>
    </w:rPr>
  </w:style>
  <w:style w:type="character" w:customStyle="1" w:styleId="504">
    <w:name w:val="WW8Num29z0"/>
    <w:autoRedefine/>
    <w:qFormat/>
    <w:uiPriority w:val="0"/>
    <w:rPr>
      <w:rFonts w:ascii="Symbol" w:hAnsi="Symbol" w:eastAsia="Symbol" w:cs="Symbol"/>
    </w:rPr>
  </w:style>
  <w:style w:type="character" w:customStyle="1" w:styleId="505">
    <w:name w:val="WW8Num29z1"/>
    <w:uiPriority w:val="0"/>
    <w:rPr>
      <w:rFonts w:ascii="Courier New" w:hAnsi="Courier New" w:eastAsia="Courier New" w:cs="Courier New"/>
    </w:rPr>
  </w:style>
  <w:style w:type="character" w:customStyle="1" w:styleId="506">
    <w:name w:val="WW8Num29z2"/>
    <w:autoRedefine/>
    <w:qFormat/>
    <w:uiPriority w:val="0"/>
    <w:rPr>
      <w:rFonts w:ascii="Wingdings" w:hAnsi="Wingdings" w:eastAsia="Wingdings" w:cs="Wingdings"/>
    </w:rPr>
  </w:style>
  <w:style w:type="character" w:customStyle="1" w:styleId="507">
    <w:name w:val="Основной шрифт абзаца1"/>
    <w:uiPriority w:val="0"/>
  </w:style>
  <w:style w:type="character" w:customStyle="1" w:styleId="508">
    <w:name w:val="WW8Num2z0"/>
    <w:autoRedefine/>
    <w:qFormat/>
    <w:uiPriority w:val="0"/>
    <w:rPr>
      <w:rFonts w:ascii="Times New Roman" w:hAnsi="Times New Roman" w:eastAsia="Times New Roman" w:cs="Times New Roman"/>
    </w:rPr>
  </w:style>
  <w:style w:type="character" w:customStyle="1" w:styleId="509">
    <w:name w:val="WW8Num5z1"/>
    <w:uiPriority w:val="0"/>
    <w:rPr>
      <w:rFonts w:ascii="Courier New" w:hAnsi="Courier New" w:eastAsia="Courier New" w:cs="Courier New"/>
    </w:rPr>
  </w:style>
  <w:style w:type="character" w:customStyle="1" w:styleId="510">
    <w:name w:val="WW8Num5z2"/>
    <w:uiPriority w:val="0"/>
    <w:rPr>
      <w:rFonts w:ascii="Wingdings" w:hAnsi="Wingdings" w:eastAsia="Wingdings" w:cs="Wingdings"/>
    </w:rPr>
  </w:style>
  <w:style w:type="character" w:customStyle="1" w:styleId="511">
    <w:name w:val="WW8Num10z1"/>
    <w:uiPriority w:val="0"/>
    <w:rPr>
      <w:rFonts w:ascii="Wingdings" w:hAnsi="Wingdings" w:eastAsia="Wingdings" w:cs="Wingdings"/>
    </w:rPr>
  </w:style>
  <w:style w:type="character" w:customStyle="1" w:styleId="512">
    <w:name w:val="WW8Num10z3"/>
    <w:uiPriority w:val="0"/>
    <w:rPr>
      <w:rFonts w:ascii="Symbol" w:hAnsi="Symbol" w:eastAsia="Symbol" w:cs="Symbol"/>
    </w:rPr>
  </w:style>
  <w:style w:type="character" w:customStyle="1" w:styleId="513">
    <w:name w:val="WW8Num10z4"/>
    <w:uiPriority w:val="0"/>
    <w:rPr>
      <w:rFonts w:ascii="Courier New" w:hAnsi="Courier New" w:eastAsia="Courier New" w:cs="Courier New"/>
    </w:rPr>
  </w:style>
  <w:style w:type="character" w:customStyle="1" w:styleId="514">
    <w:name w:val="WW8Num82z0"/>
    <w:uiPriority w:val="0"/>
    <w:rPr>
      <w:rFonts w:ascii="Symbol" w:hAnsi="Symbol" w:eastAsia="Symbol" w:cs="Symbol"/>
    </w:rPr>
  </w:style>
  <w:style w:type="character" w:customStyle="1" w:styleId="515">
    <w:name w:val="WW8Num82z1"/>
    <w:uiPriority w:val="0"/>
    <w:rPr>
      <w:rFonts w:ascii="Courier New" w:hAnsi="Courier New" w:eastAsia="Courier New" w:cs="Courier New"/>
    </w:rPr>
  </w:style>
  <w:style w:type="character" w:customStyle="1" w:styleId="516">
    <w:name w:val="WW8Num82z2"/>
    <w:uiPriority w:val="0"/>
    <w:rPr>
      <w:rFonts w:ascii="Wingdings" w:hAnsi="Wingdings" w:eastAsia="Wingdings" w:cs="Wingdings"/>
    </w:rPr>
  </w:style>
  <w:style w:type="character" w:customStyle="1" w:styleId="517">
    <w:name w:val="WW8Num50z0"/>
    <w:uiPriority w:val="0"/>
    <w:rPr>
      <w:rFonts w:ascii="Symbol" w:hAnsi="Symbol" w:eastAsia="Symbol" w:cs="Symbol"/>
    </w:rPr>
  </w:style>
  <w:style w:type="character" w:customStyle="1" w:styleId="518">
    <w:name w:val="WW8Num6z1"/>
    <w:uiPriority w:val="0"/>
    <w:rPr>
      <w:rFonts w:ascii="Courier New" w:hAnsi="Courier New" w:eastAsia="Courier New" w:cs="Courier New"/>
    </w:rPr>
  </w:style>
  <w:style w:type="character" w:customStyle="1" w:styleId="519">
    <w:name w:val="WW8Num6z2"/>
    <w:uiPriority w:val="0"/>
    <w:rPr>
      <w:rFonts w:ascii="Wingdings" w:hAnsi="Wingdings" w:eastAsia="Wingdings" w:cs="Wingdings"/>
    </w:rPr>
  </w:style>
  <w:style w:type="character" w:customStyle="1" w:styleId="520">
    <w:name w:val="WW8Num84z0"/>
    <w:uiPriority w:val="0"/>
    <w:rPr>
      <w:rFonts w:ascii="Symbol" w:hAnsi="Symbol" w:eastAsia="Symbol" w:cs="Symbol"/>
    </w:rPr>
  </w:style>
  <w:style w:type="character" w:customStyle="1" w:styleId="521">
    <w:name w:val="WW8Num84z1"/>
    <w:uiPriority w:val="0"/>
    <w:rPr>
      <w:rFonts w:ascii="Courier New" w:hAnsi="Courier New" w:eastAsia="Courier New" w:cs="Courier New"/>
    </w:rPr>
  </w:style>
  <w:style w:type="character" w:customStyle="1" w:styleId="522">
    <w:name w:val="WW8Num84z2"/>
    <w:uiPriority w:val="0"/>
    <w:rPr>
      <w:rFonts w:ascii="Wingdings" w:hAnsi="Wingdings" w:eastAsia="Wingdings" w:cs="Wingdings"/>
    </w:rPr>
  </w:style>
  <w:style w:type="character" w:customStyle="1" w:styleId="523">
    <w:name w:val="WW8Num98z0"/>
    <w:uiPriority w:val="0"/>
    <w:rPr>
      <w:rFonts w:ascii="Symbol" w:hAnsi="Symbol" w:eastAsia="Symbol" w:cs="Symbol"/>
    </w:rPr>
  </w:style>
  <w:style w:type="character" w:customStyle="1" w:styleId="524">
    <w:name w:val="WW8Num98z1"/>
    <w:qFormat/>
    <w:uiPriority w:val="0"/>
    <w:rPr>
      <w:rFonts w:ascii="Courier New" w:hAnsi="Courier New" w:eastAsia="Courier New" w:cs="Courier New"/>
    </w:rPr>
  </w:style>
  <w:style w:type="character" w:customStyle="1" w:styleId="525">
    <w:name w:val="WW8Num98z2"/>
    <w:uiPriority w:val="0"/>
    <w:rPr>
      <w:rFonts w:ascii="Wingdings" w:hAnsi="Wingdings" w:eastAsia="Wingdings" w:cs="Wingdings"/>
    </w:rPr>
  </w:style>
  <w:style w:type="character" w:customStyle="1" w:styleId="526">
    <w:name w:val="WW8Num2z1"/>
    <w:uiPriority w:val="0"/>
    <w:rPr>
      <w:rFonts w:ascii="Courier New" w:hAnsi="Courier New" w:eastAsia="Courier New" w:cs="Courier New"/>
    </w:rPr>
  </w:style>
  <w:style w:type="character" w:customStyle="1" w:styleId="527">
    <w:name w:val="WW8Num2z2"/>
    <w:uiPriority w:val="0"/>
    <w:rPr>
      <w:rFonts w:ascii="Wingdings" w:hAnsi="Wingdings" w:eastAsia="Wingdings" w:cs="Wingdings"/>
    </w:rPr>
  </w:style>
  <w:style w:type="character" w:customStyle="1" w:styleId="528">
    <w:name w:val="WW8Num16z1"/>
    <w:uiPriority w:val="0"/>
    <w:rPr>
      <w:rFonts w:ascii="Courier New" w:hAnsi="Courier New" w:eastAsia="Courier New" w:cs="Courier New"/>
    </w:rPr>
  </w:style>
  <w:style w:type="character" w:customStyle="1" w:styleId="529">
    <w:name w:val="WW8Num16z2"/>
    <w:uiPriority w:val="0"/>
    <w:rPr>
      <w:rFonts w:ascii="Wingdings" w:hAnsi="Wingdings" w:eastAsia="Wingdings" w:cs="Wingdings"/>
    </w:rPr>
  </w:style>
  <w:style w:type="character" w:customStyle="1" w:styleId="530">
    <w:name w:val="WW8Num17z1"/>
    <w:uiPriority w:val="0"/>
    <w:rPr>
      <w:rFonts w:ascii="Courier New" w:hAnsi="Courier New" w:eastAsia="Courier New" w:cs="Courier New"/>
    </w:rPr>
  </w:style>
  <w:style w:type="character" w:customStyle="1" w:styleId="531">
    <w:name w:val="WW8Num17z2"/>
    <w:uiPriority w:val="0"/>
    <w:rPr>
      <w:rFonts w:ascii="Wingdings" w:hAnsi="Wingdings" w:eastAsia="Wingdings" w:cs="Wingdings"/>
    </w:rPr>
  </w:style>
  <w:style w:type="character" w:customStyle="1" w:styleId="532">
    <w:name w:val="WW8Num21z1"/>
    <w:uiPriority w:val="0"/>
    <w:rPr>
      <w:rFonts w:ascii="Courier New" w:hAnsi="Courier New" w:eastAsia="Courier New" w:cs="Courier New"/>
    </w:rPr>
  </w:style>
  <w:style w:type="character" w:customStyle="1" w:styleId="533">
    <w:name w:val="WW8Num21z2"/>
    <w:uiPriority w:val="0"/>
    <w:rPr>
      <w:rFonts w:ascii="Wingdings" w:hAnsi="Wingdings" w:eastAsia="Wingdings" w:cs="Wingdings"/>
    </w:rPr>
  </w:style>
  <w:style w:type="character" w:customStyle="1" w:styleId="534">
    <w:name w:val="Bullet Symbols (user)"/>
    <w:uiPriority w:val="0"/>
    <w:rPr>
      <w:rFonts w:ascii="StarSymbol, 'Arial Unicode MS'" w:hAnsi="StarSymbol, 'Arial Unicode MS'" w:eastAsia="StarSymbol, 'Arial Unicode MS'" w:cs="StarSymbol, 'Arial Unicode MS'"/>
      <w:color w:val="000000"/>
      <w:sz w:val="18"/>
      <w:szCs w:val="18"/>
    </w:rPr>
  </w:style>
  <w:style w:type="character" w:customStyle="1" w:styleId="535">
    <w:name w:val="WW8Num1z0"/>
    <w:uiPriority w:val="0"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customStyle="1" w:styleId="536">
    <w:name w:val="WW8NumSt1z0"/>
    <w:uiPriority w:val="0"/>
    <w:rPr>
      <w:rFonts w:ascii="Times New Roman" w:hAnsi="Times New Roman" w:eastAsia="Times New Roman" w:cs="Times New Roman"/>
    </w:rPr>
  </w:style>
  <w:style w:type="character" w:customStyle="1" w:styleId="537">
    <w:name w:val="WW8NumSt2z0"/>
    <w:uiPriority w:val="0"/>
    <w:rPr>
      <w:rFonts w:ascii="Times New Roman" w:hAnsi="Times New Roman" w:eastAsia="Times New Roman" w:cs="Times New Roman"/>
    </w:rPr>
  </w:style>
  <w:style w:type="character" w:customStyle="1" w:styleId="538">
    <w:name w:val="WW8NumSt3z0"/>
    <w:uiPriority w:val="0"/>
    <w:rPr>
      <w:rFonts w:ascii="Times New Roman" w:hAnsi="Times New Roman" w:eastAsia="Times New Roman" w:cs="Times New Roman"/>
    </w:rPr>
  </w:style>
  <w:style w:type="character" w:customStyle="1" w:styleId="539">
    <w:name w:val="WW8NumSt4z0"/>
    <w:uiPriority w:val="0"/>
    <w:rPr>
      <w:rFonts w:ascii="Times New Roman" w:hAnsi="Times New Roman" w:eastAsia="Times New Roman" w:cs="Times New Roman"/>
    </w:rPr>
  </w:style>
  <w:style w:type="character" w:customStyle="1" w:styleId="540">
    <w:name w:val="Bullet Symbols"/>
    <w:uiPriority w:val="0"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customStyle="1" w:styleId="541">
    <w:name w:val="Знак Знак14"/>
    <w:uiPriority w:val="0"/>
    <w:rPr>
      <w:sz w:val="24"/>
      <w:lang w:bidi="ar-SA"/>
    </w:rPr>
  </w:style>
  <w:style w:type="character" w:customStyle="1" w:styleId="542">
    <w:name w:val="Font Style12"/>
    <w:uiPriority w:val="0"/>
    <w:rPr>
      <w:rFonts w:ascii="Times New Roman" w:hAnsi="Times New Roman" w:eastAsia="Times New Roman" w:cs="Times New Roman"/>
      <w:sz w:val="26"/>
      <w:szCs w:val="26"/>
    </w:rPr>
  </w:style>
  <w:style w:type="character" w:customStyle="1" w:styleId="543">
    <w:name w:val="Font Style13"/>
    <w:uiPriority w:val="0"/>
    <w:rPr>
      <w:rFonts w:ascii="Times New Roman" w:hAnsi="Times New Roman" w:eastAsia="Times New Roman" w:cs="Times New Roman"/>
      <w:sz w:val="26"/>
      <w:szCs w:val="26"/>
    </w:rPr>
  </w:style>
  <w:style w:type="character" w:customStyle="1" w:styleId="544">
    <w:name w:val="Index Link"/>
    <w:uiPriority w:val="0"/>
  </w:style>
  <w:style w:type="character" w:customStyle="1" w:styleId="545">
    <w:name w:val="Footnote Symbol"/>
    <w:uiPriority w:val="0"/>
  </w:style>
  <w:style w:type="character" w:customStyle="1" w:styleId="546">
    <w:name w:val="Основной текст с отступом Знак1"/>
    <w:basedOn w:val="13"/>
    <w:uiPriority w:val="0"/>
    <w:rPr>
      <w:szCs w:val="21"/>
    </w:rPr>
  </w:style>
  <w:style w:type="paragraph" w:styleId="547">
    <w:name w:val="List Paragraph"/>
    <w:basedOn w:val="1"/>
    <w:autoRedefine/>
    <w:qFormat/>
    <w:uiPriority w:val="34"/>
    <w:pPr>
      <w:spacing w:after="0"/>
      <w:ind w:firstLine="851"/>
      <w:contextualSpacing/>
    </w:pPr>
    <w:rPr>
      <w:rFonts w:asciiTheme="minorHAnsi" w:hAnsiTheme="minorHAnsi" w:cstheme="minorHAnsi"/>
      <w:kern w:val="0"/>
      <w:sz w:val="28"/>
      <w:szCs w:val="28"/>
    </w:rPr>
  </w:style>
  <w:style w:type="paragraph" w:styleId="548">
    <w:name w:val="No Spacing"/>
    <w:link w:val="549"/>
    <w:qFormat/>
    <w:uiPriority w:val="1"/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customStyle="1" w:styleId="549">
    <w:name w:val="Без интервала Знак"/>
    <w:basedOn w:val="13"/>
    <w:link w:val="548"/>
    <w:uiPriority w:val="1"/>
    <w:rPr>
      <w:rFonts w:asciiTheme="minorHAnsi" w:hAnsiTheme="minorHAnsi" w:eastAsiaTheme="minorEastAsia" w:cstheme="minorBidi"/>
      <w:kern w:val="0"/>
      <w:sz w:val="22"/>
      <w:szCs w:val="22"/>
      <w:lang w:eastAsia="ru-RU" w:bidi="ar-SA"/>
    </w:rPr>
  </w:style>
  <w:style w:type="character" w:customStyle="1" w:styleId="550">
    <w:name w:val="Нижний колонтитул Знак"/>
    <w:basedOn w:val="13"/>
    <w:link w:val="30"/>
    <w:uiPriority w:val="99"/>
    <w:rPr>
      <w:sz w:val="18"/>
      <w:lang w:bidi="ar-SA"/>
    </w:rPr>
  </w:style>
  <w:style w:type="character" w:customStyle="1" w:styleId="551">
    <w:name w:val="Верхний колонтитул Знак"/>
    <w:basedOn w:val="13"/>
    <w:link w:val="25"/>
    <w:uiPriority w:val="99"/>
    <w:rPr>
      <w:sz w:val="18"/>
      <w:lang w:bidi="ar-SA"/>
    </w:rPr>
  </w:style>
  <w:style w:type="paragraph" w:customStyle="1" w:styleId="552">
    <w:name w:val="Заголовок оглавления1"/>
    <w:basedOn w:val="2"/>
    <w:next w:val="1"/>
    <w:unhideWhenUsed/>
    <w:qFormat/>
    <w:uiPriority w:val="39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hAnsiTheme="majorHAnsi" w:eastAsiaTheme="majorEastAsia" w:cstheme="majorBidi"/>
      <w:bCs/>
      <w:caps w:val="0"/>
      <w:color w:val="376092" w:themeColor="accent1" w:themeShade="BF"/>
      <w:kern w:val="0"/>
      <w:szCs w:val="28"/>
      <w:lang w:eastAsia="ru-RU"/>
    </w:rPr>
  </w:style>
  <w:style w:type="table" w:customStyle="1" w:styleId="553">
    <w:name w:val="Table Normal"/>
    <w:semiHidden/>
    <w:unhideWhenUsed/>
    <w:qFormat/>
    <w:uiPriority w:val="2"/>
    <w:rPr>
      <w:rFonts w:asciiTheme="minorHAnsi" w:hAnsiTheme="minorHAnsi" w:eastAsia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54">
    <w:name w:val="Table Paragraph"/>
    <w:basedOn w:val="1"/>
    <w:qFormat/>
    <w:uiPriority w:val="1"/>
    <w:pPr>
      <w:suppressAutoHyphens w:val="0"/>
      <w:spacing w:before="28" w:after="0"/>
      <w:ind w:right="101" w:firstLine="0"/>
      <w:jc w:val="right"/>
    </w:pPr>
    <w:rPr>
      <w:rFonts w:eastAsia="Times New Roman" w:cs="Times New Roman"/>
      <w:kern w:val="0"/>
      <w:sz w:val="22"/>
      <w:szCs w:val="22"/>
      <w:lang w:val="en-US" w:eastAsia="en-US" w:bidi="ar-SA"/>
    </w:rPr>
  </w:style>
  <w:style w:type="character" w:customStyle="1" w:styleId="555">
    <w:name w:val="Заголовок 3 Знак"/>
    <w:basedOn w:val="13"/>
    <w:link w:val="6"/>
    <w:uiPriority w:val="0"/>
    <w:rPr>
      <w:rFonts w:ascii="Arial" w:hAnsi="Arial" w:eastAsia="Arial" w:cs="Arial"/>
      <w:b/>
      <w:lang w:bidi="ar-SA"/>
    </w:rPr>
  </w:style>
  <w:style w:type="paragraph" w:customStyle="1" w:styleId="556">
    <w:name w:val="formattex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sz w:val="18"/>
      <w:szCs w:val="18"/>
      <w:lang w:val="ru-RU" w:eastAsia="ru-RU" w:bidi="ar-SA"/>
    </w:rPr>
  </w:style>
  <w:style w:type="paragraph" w:customStyle="1" w:styleId="557">
    <w:name w:val="headertext"/>
    <w:basedOn w:val="1"/>
    <w:qFormat/>
    <w:uiPriority w:val="0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22F2E-09C5-422F-AEFB-950D80D2E6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6431</Words>
  <Characters>36662</Characters>
  <Lines>305</Lines>
  <Paragraphs>86</Paragraphs>
  <TotalTime>222</TotalTime>
  <ScaleCrop>false</ScaleCrop>
  <LinksUpToDate>false</LinksUpToDate>
  <CharactersWithSpaces>43007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2025-06-03T16:04:00Z</dcterms:created>
  <dc:creator>Andr1211</dc:creator>
  <cp:lastModifiedBy>Архитектор</cp:lastModifiedBy>
  <cp:lastPrinted>2025-12-10T16:20:00Z</cp:lastPrinted>
  <dcterms:modified xsi:type="dcterms:W3CDTF">2026-01-19T11:46:12Z</dcterms:modified>
  <dc:title>Нефтепроводная система КТК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598F2886B1F749AB9B5F98C7681A05A1_12</vt:lpwstr>
  </property>
</Properties>
</file>